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BC" w:rsidRPr="006D71BC" w:rsidRDefault="006D71BC" w:rsidP="006D71BC">
      <w:pPr>
        <w:widowControl/>
        <w:spacing w:before="100" w:beforeAutospacing="1" w:after="100" w:afterAutospacing="1" w:line="330" w:lineRule="atLeast"/>
        <w:outlineLvl w:val="2"/>
        <w:rPr>
          <w:rFonts w:ascii="Arial" w:eastAsia="宋体" w:hAnsi="Arial" w:cs="Arial"/>
          <w:b/>
          <w:bCs/>
          <w:color w:val="5195B8"/>
          <w:kern w:val="0"/>
          <w:sz w:val="27"/>
          <w:szCs w:val="27"/>
        </w:rPr>
      </w:pPr>
      <w:r w:rsidRPr="006D71BC">
        <w:rPr>
          <w:rFonts w:ascii="Arial" w:eastAsia="宋体" w:hAnsi="Arial" w:cs="Arial"/>
          <w:b/>
          <w:bCs/>
          <w:color w:val="5195B8"/>
          <w:kern w:val="0"/>
          <w:sz w:val="27"/>
          <w:szCs w:val="27"/>
        </w:rPr>
        <w:t>同济大学研究生国家奖学金评审实施细则（同济</w:t>
      </w:r>
      <w:proofErr w:type="gramStart"/>
      <w:r w:rsidRPr="006D71BC">
        <w:rPr>
          <w:rFonts w:ascii="Arial" w:eastAsia="宋体" w:hAnsi="Arial" w:cs="Arial"/>
          <w:b/>
          <w:bCs/>
          <w:color w:val="5195B8"/>
          <w:kern w:val="0"/>
          <w:sz w:val="27"/>
          <w:szCs w:val="27"/>
        </w:rPr>
        <w:t>研</w:t>
      </w:r>
      <w:proofErr w:type="gramEnd"/>
      <w:r w:rsidRPr="006D71BC">
        <w:rPr>
          <w:rFonts w:ascii="Arial" w:eastAsia="宋体" w:hAnsi="Arial" w:cs="Arial"/>
          <w:b/>
          <w:bCs/>
          <w:color w:val="5195B8"/>
          <w:kern w:val="0"/>
          <w:sz w:val="27"/>
          <w:szCs w:val="27"/>
        </w:rPr>
        <w:t>〔</w:t>
      </w:r>
      <w:r w:rsidRPr="006D71BC">
        <w:rPr>
          <w:rFonts w:ascii="Arial" w:eastAsia="宋体" w:hAnsi="Arial" w:cs="Arial"/>
          <w:b/>
          <w:bCs/>
          <w:color w:val="5195B8"/>
          <w:kern w:val="0"/>
          <w:sz w:val="27"/>
          <w:szCs w:val="27"/>
        </w:rPr>
        <w:t>2015</w:t>
      </w:r>
      <w:r w:rsidRPr="006D71BC">
        <w:rPr>
          <w:rFonts w:ascii="Arial" w:eastAsia="宋体" w:hAnsi="Arial" w:cs="Arial"/>
          <w:b/>
          <w:bCs/>
          <w:color w:val="5195B8"/>
          <w:kern w:val="0"/>
          <w:sz w:val="27"/>
          <w:szCs w:val="27"/>
        </w:rPr>
        <w:t>〕</w:t>
      </w:r>
      <w:r w:rsidRPr="006D71BC">
        <w:rPr>
          <w:rFonts w:ascii="Arial" w:eastAsia="宋体" w:hAnsi="Arial" w:cs="Arial"/>
          <w:b/>
          <w:bCs/>
          <w:color w:val="5195B8"/>
          <w:kern w:val="0"/>
          <w:sz w:val="27"/>
          <w:szCs w:val="27"/>
        </w:rPr>
        <w:t>41</w:t>
      </w:r>
      <w:r w:rsidRPr="006D71BC">
        <w:rPr>
          <w:rFonts w:ascii="Arial" w:eastAsia="宋体" w:hAnsi="Arial" w:cs="Arial"/>
          <w:b/>
          <w:bCs/>
          <w:color w:val="5195B8"/>
          <w:kern w:val="0"/>
          <w:sz w:val="27"/>
          <w:szCs w:val="27"/>
        </w:rPr>
        <w:t>号）</w:t>
      </w:r>
    </w:p>
    <w:p w:rsidR="006D71BC" w:rsidRPr="006D71BC" w:rsidRDefault="006D71BC" w:rsidP="006D71BC">
      <w:pPr>
        <w:widowControl/>
        <w:spacing w:before="100" w:beforeAutospacing="1" w:after="390" w:line="330" w:lineRule="atLeast"/>
        <w:ind w:left="720"/>
        <w:jc w:val="center"/>
        <w:outlineLvl w:val="5"/>
        <w:rPr>
          <w:rFonts w:ascii="Arial" w:eastAsia="宋体" w:hAnsi="Arial" w:cs="Arial"/>
          <w:color w:val="999999"/>
          <w:kern w:val="0"/>
          <w:sz w:val="18"/>
          <w:szCs w:val="18"/>
        </w:rPr>
      </w:pPr>
      <w:r w:rsidRPr="006D71BC">
        <w:rPr>
          <w:rFonts w:ascii="Arial" w:eastAsia="宋体" w:hAnsi="Arial" w:cs="Arial"/>
          <w:color w:val="999999"/>
          <w:kern w:val="0"/>
          <w:sz w:val="18"/>
          <w:szCs w:val="18"/>
        </w:rPr>
        <w:t>来源</w:t>
      </w:r>
      <w:r w:rsidRPr="006D71BC">
        <w:rPr>
          <w:rFonts w:ascii="Arial" w:eastAsia="宋体" w:hAnsi="Arial" w:cs="Arial"/>
          <w:color w:val="999999"/>
          <w:kern w:val="0"/>
          <w:sz w:val="18"/>
          <w:szCs w:val="18"/>
        </w:rPr>
        <w:t>:</w:t>
      </w:r>
      <w:r w:rsidRPr="006D71BC">
        <w:rPr>
          <w:rFonts w:ascii="Arial" w:eastAsia="宋体" w:hAnsi="Arial" w:cs="Arial"/>
          <w:color w:val="999999"/>
          <w:kern w:val="0"/>
          <w:sz w:val="18"/>
          <w:szCs w:val="18"/>
        </w:rPr>
        <w:t>研究生院、研究生工作部</w:t>
      </w:r>
      <w:r w:rsidRPr="006D71BC">
        <w:rPr>
          <w:rFonts w:ascii="Arial" w:eastAsia="宋体" w:hAnsi="Arial" w:cs="Arial"/>
          <w:color w:val="999999"/>
          <w:kern w:val="0"/>
          <w:sz w:val="18"/>
          <w:szCs w:val="18"/>
        </w:rPr>
        <w:t>    </w:t>
      </w:r>
      <w:r w:rsidRPr="006D71BC">
        <w:rPr>
          <w:rFonts w:ascii="Arial" w:eastAsia="宋体" w:hAnsi="Arial" w:cs="Arial"/>
          <w:color w:val="999999"/>
          <w:kern w:val="0"/>
          <w:sz w:val="18"/>
          <w:szCs w:val="18"/>
        </w:rPr>
        <w:t>发布时间</w:t>
      </w:r>
      <w:r w:rsidRPr="006D71BC">
        <w:rPr>
          <w:rFonts w:ascii="Arial" w:eastAsia="宋体" w:hAnsi="Arial" w:cs="Arial"/>
          <w:color w:val="999999"/>
          <w:kern w:val="0"/>
          <w:sz w:val="18"/>
          <w:szCs w:val="18"/>
        </w:rPr>
        <w:t>: 2015-07-13     </w:t>
      </w:r>
      <w:r w:rsidRPr="006D71BC">
        <w:rPr>
          <w:rFonts w:ascii="Arial" w:eastAsia="宋体" w:hAnsi="Arial" w:cs="Arial"/>
          <w:color w:val="999999"/>
          <w:kern w:val="0"/>
          <w:sz w:val="18"/>
          <w:szCs w:val="18"/>
        </w:rPr>
        <w:t>点击</w:t>
      </w:r>
      <w:r w:rsidRPr="006D71BC">
        <w:rPr>
          <w:rFonts w:ascii="Arial" w:eastAsia="宋体" w:hAnsi="Arial" w:cs="Arial"/>
          <w:color w:val="999999"/>
          <w:kern w:val="0"/>
          <w:sz w:val="18"/>
          <w:szCs w:val="18"/>
        </w:rPr>
        <w:t>:115</w:t>
      </w:r>
    </w:p>
    <w:p w:rsidR="006D71BC" w:rsidRPr="006D71BC" w:rsidRDefault="006D71BC" w:rsidP="006D71BC">
      <w:pPr>
        <w:widowControl/>
        <w:spacing w:before="100" w:beforeAutospacing="1" w:after="100" w:afterAutospacing="1" w:line="330" w:lineRule="atLeast"/>
        <w:jc w:val="center"/>
        <w:rPr>
          <w:rFonts w:ascii="Arial" w:eastAsia="宋体" w:hAnsi="Arial" w:cs="Arial"/>
          <w:color w:val="4D4D4D"/>
          <w:kern w:val="0"/>
          <w:sz w:val="18"/>
          <w:szCs w:val="18"/>
        </w:rPr>
      </w:pPr>
      <w:r w:rsidRPr="006D71BC">
        <w:rPr>
          <w:rFonts w:ascii="方正小标宋简体" w:eastAsia="方正小标宋简体" w:hAnsi="Arial" w:cs="Arial" w:hint="eastAsia"/>
          <w:color w:val="4D4D4D"/>
          <w:kern w:val="0"/>
          <w:sz w:val="27"/>
          <w:szCs w:val="27"/>
        </w:rPr>
        <w:t>关于印发《同济大学研究生国家奖学金评审实施细则（2015年修订）》的通知</w:t>
      </w:r>
    </w:p>
    <w:p w:rsidR="006D71BC" w:rsidRPr="006D71BC" w:rsidRDefault="006D71BC" w:rsidP="006D71BC">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r w:rsidRPr="006D71BC">
        <w:rPr>
          <w:rFonts w:ascii="FangSong_GB2312" w:eastAsia="FangSong_GB2312" w:hAnsi="FangSong_GB2312" w:cs="Arial" w:hint="eastAsia"/>
          <w:color w:val="4D4D4D"/>
          <w:kern w:val="0"/>
          <w:sz w:val="32"/>
          <w:szCs w:val="32"/>
        </w:rPr>
        <w:t>各单位：</w:t>
      </w:r>
      <w:r w:rsidRPr="006D71BC">
        <w:rPr>
          <w:rFonts w:ascii="Arial" w:eastAsia="宋体" w:hAnsi="Arial" w:cs="Arial"/>
          <w:color w:val="4D4D4D"/>
          <w:kern w:val="0"/>
          <w:sz w:val="18"/>
          <w:szCs w:val="18"/>
        </w:rPr>
        <w:t xml:space="preserve"> </w:t>
      </w:r>
    </w:p>
    <w:p w:rsidR="006D71BC" w:rsidRPr="006D71BC" w:rsidRDefault="006D71BC" w:rsidP="006D71BC">
      <w:pPr>
        <w:widowControl/>
        <w:wordWrap w:val="0"/>
        <w:spacing w:before="100" w:beforeAutospacing="1" w:after="100" w:afterAutospacing="1" w:line="330" w:lineRule="atLeast"/>
        <w:ind w:left="720" w:firstLine="640"/>
        <w:jc w:val="left"/>
        <w:rPr>
          <w:rFonts w:ascii="Arial" w:eastAsia="宋体" w:hAnsi="Arial" w:cs="Arial"/>
          <w:color w:val="4D4D4D"/>
          <w:kern w:val="0"/>
          <w:sz w:val="18"/>
          <w:szCs w:val="18"/>
        </w:rPr>
      </w:pPr>
      <w:r w:rsidRPr="006D71BC">
        <w:rPr>
          <w:rFonts w:ascii="FangSong_GB2312" w:eastAsia="FangSong_GB2312" w:hAnsi="FangSong_GB2312" w:cs="Arial" w:hint="eastAsia"/>
          <w:color w:val="4D4D4D"/>
          <w:kern w:val="0"/>
          <w:sz w:val="32"/>
          <w:szCs w:val="32"/>
        </w:rPr>
        <w:t>《同济大学研究生国家奖学金评审实施细则（2015年修订）》经2015年7月6日同济大学2014-2015学年第18次校长办公会议讨论通过，现予以印发，请遵照执行。</w:t>
      </w:r>
      <w:r w:rsidRPr="006D71BC">
        <w:rPr>
          <w:rFonts w:ascii="Arial" w:eastAsia="宋体" w:hAnsi="Arial" w:cs="Arial"/>
          <w:color w:val="4D4D4D"/>
          <w:kern w:val="0"/>
          <w:sz w:val="18"/>
          <w:szCs w:val="18"/>
        </w:rPr>
        <w:t xml:space="preserve"> </w:t>
      </w:r>
    </w:p>
    <w:p w:rsidR="006D71BC" w:rsidRPr="006D71BC" w:rsidRDefault="006D71BC" w:rsidP="006D71BC">
      <w:pPr>
        <w:widowControl/>
        <w:wordWrap w:val="0"/>
        <w:spacing w:before="100" w:beforeAutospacing="1" w:after="100" w:afterAutospacing="1" w:line="330" w:lineRule="atLeast"/>
        <w:ind w:left="720" w:firstLine="5440"/>
        <w:jc w:val="left"/>
        <w:rPr>
          <w:rFonts w:ascii="Arial" w:eastAsia="宋体" w:hAnsi="Arial" w:cs="Arial"/>
          <w:color w:val="4D4D4D"/>
          <w:kern w:val="0"/>
          <w:sz w:val="18"/>
          <w:szCs w:val="18"/>
        </w:rPr>
      </w:pPr>
      <w:r w:rsidRPr="006D71BC">
        <w:rPr>
          <w:rFonts w:ascii="FangSong_GB2312" w:eastAsia="FangSong_GB2312" w:hAnsi="FangSong_GB2312" w:cs="Arial" w:hint="eastAsia"/>
          <w:color w:val="4D4D4D"/>
          <w:kern w:val="0"/>
          <w:sz w:val="32"/>
          <w:szCs w:val="32"/>
        </w:rPr>
        <w:t>同 济 大 学</w:t>
      </w:r>
      <w:r w:rsidRPr="006D71BC">
        <w:rPr>
          <w:rFonts w:ascii="Arial" w:eastAsia="宋体" w:hAnsi="Arial" w:cs="Arial"/>
          <w:color w:val="4D4D4D"/>
          <w:kern w:val="0"/>
          <w:sz w:val="18"/>
          <w:szCs w:val="18"/>
        </w:rPr>
        <w:t xml:space="preserve"> </w:t>
      </w:r>
    </w:p>
    <w:p w:rsidR="006D71BC" w:rsidRPr="006D71BC" w:rsidRDefault="006D71BC" w:rsidP="006D71BC">
      <w:pPr>
        <w:widowControl/>
        <w:wordWrap w:val="0"/>
        <w:spacing w:before="100" w:beforeAutospacing="1" w:after="100" w:afterAutospacing="1" w:line="330" w:lineRule="atLeast"/>
        <w:ind w:left="720" w:firstLine="5120"/>
        <w:jc w:val="left"/>
        <w:rPr>
          <w:rFonts w:ascii="Arial" w:eastAsia="宋体" w:hAnsi="Arial" w:cs="Arial"/>
          <w:color w:val="4D4D4D"/>
          <w:kern w:val="0"/>
          <w:sz w:val="18"/>
          <w:szCs w:val="18"/>
        </w:rPr>
      </w:pPr>
      <w:r w:rsidRPr="006D71BC">
        <w:rPr>
          <w:rFonts w:ascii="FangSong_GB2312" w:eastAsia="FangSong_GB2312" w:hAnsi="FangSong_GB2312" w:cs="FangSong_GB2312" w:hint="eastAsia"/>
          <w:color w:val="4D4D4D"/>
          <w:kern w:val="0"/>
          <w:sz w:val="32"/>
          <w:szCs w:val="32"/>
        </w:rPr>
        <w:t>2015</w:t>
      </w:r>
      <w:r w:rsidRPr="006D71BC">
        <w:rPr>
          <w:rFonts w:ascii="FangSong_GB2312" w:eastAsia="FangSong_GB2312" w:hAnsi="FangSong_GB2312" w:cs="Arial" w:hint="eastAsia"/>
          <w:color w:val="4D4D4D"/>
          <w:kern w:val="0"/>
          <w:sz w:val="32"/>
          <w:szCs w:val="32"/>
        </w:rPr>
        <w:t>年7月10日</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left="720" w:firstLine="480"/>
        <w:jc w:val="center"/>
        <w:rPr>
          <w:rFonts w:ascii="方正小标宋简体" w:eastAsia="方正小标宋简体" w:hAnsi="Arial" w:cs="Arial" w:hint="eastAsia"/>
          <w:color w:val="4D4D4D"/>
          <w:kern w:val="0"/>
          <w:sz w:val="27"/>
          <w:szCs w:val="27"/>
        </w:rPr>
      </w:pPr>
    </w:p>
    <w:p w:rsidR="006D71BC" w:rsidRDefault="006D71BC" w:rsidP="006D71BC">
      <w:pPr>
        <w:widowControl/>
        <w:wordWrap w:val="0"/>
        <w:spacing w:before="100" w:beforeAutospacing="1" w:after="100" w:afterAutospacing="1" w:line="330" w:lineRule="atLeast"/>
        <w:ind w:left="720" w:firstLine="480"/>
        <w:jc w:val="center"/>
        <w:rPr>
          <w:rFonts w:ascii="方正小标宋简体" w:eastAsia="方正小标宋简体" w:hAnsi="Arial" w:cs="Arial" w:hint="eastAsia"/>
          <w:color w:val="4D4D4D"/>
          <w:kern w:val="0"/>
          <w:sz w:val="27"/>
          <w:szCs w:val="27"/>
        </w:rPr>
      </w:pPr>
    </w:p>
    <w:p w:rsidR="006D71BC" w:rsidRDefault="006D71BC" w:rsidP="006D71BC">
      <w:pPr>
        <w:widowControl/>
        <w:wordWrap w:val="0"/>
        <w:spacing w:before="100" w:beforeAutospacing="1" w:after="100" w:afterAutospacing="1" w:line="330" w:lineRule="atLeast"/>
        <w:ind w:left="720" w:firstLine="480"/>
        <w:jc w:val="center"/>
        <w:rPr>
          <w:rFonts w:ascii="方正小标宋简体" w:eastAsia="方正小标宋简体" w:hAnsi="Arial" w:cs="Arial" w:hint="eastAsia"/>
          <w:color w:val="4D4D4D"/>
          <w:kern w:val="0"/>
          <w:sz w:val="27"/>
          <w:szCs w:val="27"/>
        </w:rPr>
      </w:pPr>
    </w:p>
    <w:p w:rsidR="006D71BC" w:rsidRDefault="006D71BC" w:rsidP="006D71BC">
      <w:pPr>
        <w:widowControl/>
        <w:wordWrap w:val="0"/>
        <w:spacing w:before="100" w:beforeAutospacing="1" w:after="100" w:afterAutospacing="1" w:line="330" w:lineRule="atLeast"/>
        <w:ind w:left="720" w:firstLine="480"/>
        <w:jc w:val="center"/>
        <w:rPr>
          <w:rFonts w:ascii="方正小标宋简体" w:eastAsia="方正小标宋简体" w:hAnsi="Arial" w:cs="Arial" w:hint="eastAsia"/>
          <w:color w:val="4D4D4D"/>
          <w:kern w:val="0"/>
          <w:sz w:val="27"/>
          <w:szCs w:val="27"/>
        </w:rPr>
      </w:pPr>
    </w:p>
    <w:p w:rsidR="006D71BC" w:rsidRDefault="006D71BC" w:rsidP="006D71BC">
      <w:pPr>
        <w:widowControl/>
        <w:wordWrap w:val="0"/>
        <w:spacing w:before="100" w:beforeAutospacing="1" w:after="100" w:afterAutospacing="1" w:line="330" w:lineRule="atLeast"/>
        <w:ind w:left="720" w:firstLine="480"/>
        <w:jc w:val="center"/>
        <w:rPr>
          <w:rFonts w:ascii="方正小标宋简体" w:eastAsia="方正小标宋简体" w:hAnsi="Arial" w:cs="Arial" w:hint="eastAsia"/>
          <w:color w:val="4D4D4D"/>
          <w:kern w:val="0"/>
          <w:sz w:val="27"/>
          <w:szCs w:val="27"/>
        </w:rPr>
      </w:pPr>
    </w:p>
    <w:p w:rsidR="006D71BC" w:rsidRPr="006D71BC" w:rsidRDefault="006D71BC" w:rsidP="006D71BC">
      <w:pPr>
        <w:widowControl/>
        <w:spacing w:before="100" w:beforeAutospacing="1" w:after="100" w:afterAutospacing="1" w:line="330" w:lineRule="atLeast"/>
        <w:jc w:val="center"/>
        <w:rPr>
          <w:rFonts w:ascii="Arial" w:eastAsia="宋体" w:hAnsi="Arial" w:cs="Arial"/>
          <w:color w:val="4D4D4D"/>
          <w:kern w:val="0"/>
          <w:sz w:val="18"/>
          <w:szCs w:val="18"/>
        </w:rPr>
      </w:pPr>
      <w:r w:rsidRPr="006D71BC">
        <w:rPr>
          <w:rFonts w:ascii="方正小标宋简体" w:eastAsia="方正小标宋简体" w:hAnsi="Arial" w:cs="Arial" w:hint="eastAsia"/>
          <w:color w:val="4D4D4D"/>
          <w:kern w:val="0"/>
          <w:sz w:val="27"/>
          <w:szCs w:val="27"/>
        </w:rPr>
        <w:lastRenderedPageBreak/>
        <w:t>同济大学研究生国家奖学金评审实施细则（2015年修订）</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为了激励研究生勤奋学习，刻苦钻研，积极进取，促进研究生全面发展，根据《研究生国家奖学金管理暂行办法》（</w:t>
      </w:r>
      <w:proofErr w:type="gramStart"/>
      <w:r w:rsidRPr="006D71BC">
        <w:rPr>
          <w:rFonts w:ascii="FangSong_GB2312" w:eastAsia="FangSong_GB2312" w:hAnsi="FangSong_GB2312" w:cs="Arial" w:hint="eastAsia"/>
          <w:color w:val="000000"/>
          <w:kern w:val="0"/>
          <w:sz w:val="32"/>
          <w:szCs w:val="32"/>
        </w:rPr>
        <w:t>财教</w:t>
      </w:r>
      <w:r w:rsidRPr="006D71BC">
        <w:rPr>
          <w:rFonts w:ascii="FangSong_GB2312" w:eastAsia="FangSong_GB2312" w:hAnsi="FangSong_GB2312" w:cs="Arial" w:hint="eastAsia"/>
          <w:color w:val="4D4D4D"/>
          <w:kern w:val="0"/>
          <w:sz w:val="32"/>
          <w:szCs w:val="32"/>
        </w:rPr>
        <w:t>〔2012〕</w:t>
      </w:r>
      <w:proofErr w:type="gramEnd"/>
      <w:r w:rsidRPr="006D71BC">
        <w:rPr>
          <w:rFonts w:ascii="FangSong_GB2312" w:eastAsia="FangSong_GB2312" w:hAnsi="FangSong_GB2312" w:cs="Arial" w:hint="eastAsia"/>
          <w:color w:val="000000"/>
          <w:kern w:val="0"/>
          <w:sz w:val="32"/>
          <w:szCs w:val="32"/>
        </w:rPr>
        <w:t>342号）和《普通高等学校研究生国家奖学金评审办法》（</w:t>
      </w:r>
      <w:proofErr w:type="gramStart"/>
      <w:r w:rsidRPr="006D71BC">
        <w:rPr>
          <w:rFonts w:ascii="FangSong_GB2312" w:eastAsia="FangSong_GB2312" w:hAnsi="FangSong_GB2312" w:cs="Arial" w:hint="eastAsia"/>
          <w:color w:val="000000"/>
          <w:kern w:val="0"/>
          <w:sz w:val="32"/>
          <w:szCs w:val="32"/>
        </w:rPr>
        <w:t>教财</w:t>
      </w:r>
      <w:r w:rsidRPr="006D71BC">
        <w:rPr>
          <w:rFonts w:ascii="FangSong_GB2312" w:eastAsia="FangSong_GB2312" w:hAnsi="FangSong_GB2312" w:cs="Arial" w:hint="eastAsia"/>
          <w:color w:val="4D4D4D"/>
          <w:kern w:val="0"/>
          <w:sz w:val="32"/>
          <w:szCs w:val="32"/>
        </w:rPr>
        <w:t>〔2014〕</w:t>
      </w:r>
      <w:proofErr w:type="gramEnd"/>
      <w:r w:rsidRPr="006D71BC">
        <w:rPr>
          <w:rFonts w:ascii="FangSong_GB2312" w:eastAsia="FangSong_GB2312" w:hAnsi="FangSong_GB2312" w:cs="Arial" w:hint="eastAsia"/>
          <w:color w:val="000000"/>
          <w:kern w:val="0"/>
          <w:sz w:val="32"/>
          <w:szCs w:val="32"/>
        </w:rPr>
        <w:t>1号）的有关精神，结合我校实际情况，特制定本办法。</w:t>
      </w:r>
    </w:p>
    <w:p w:rsidR="006D71BC" w:rsidRDefault="006D71BC" w:rsidP="006D71BC">
      <w:pPr>
        <w:widowControl/>
        <w:wordWrap w:val="0"/>
        <w:spacing w:before="100" w:beforeAutospacing="1" w:after="100" w:afterAutospacing="1" w:line="330" w:lineRule="atLeast"/>
        <w:ind w:firstLine="660"/>
        <w:jc w:val="left"/>
        <w:rPr>
          <w:rFonts w:ascii="黑体" w:eastAsia="黑体" w:hAnsi="黑体" w:cs="Arial" w:hint="eastAsia"/>
          <w:color w:val="000000"/>
          <w:kern w:val="0"/>
          <w:sz w:val="32"/>
          <w:szCs w:val="32"/>
        </w:rPr>
      </w:pPr>
      <w:r w:rsidRPr="006D71BC">
        <w:rPr>
          <w:rFonts w:ascii="黑体" w:eastAsia="黑体" w:hAnsi="黑体" w:cs="Arial" w:hint="eastAsia"/>
          <w:color w:val="000000"/>
          <w:kern w:val="0"/>
          <w:sz w:val="32"/>
          <w:szCs w:val="32"/>
        </w:rPr>
        <w:t>一、奖励对象</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4D4D4D"/>
          <w:kern w:val="0"/>
          <w:sz w:val="32"/>
          <w:szCs w:val="32"/>
        </w:rPr>
      </w:pPr>
      <w:r w:rsidRPr="006D71BC">
        <w:rPr>
          <w:rFonts w:ascii="FangSong_GB2312" w:eastAsia="FangSong_GB2312" w:hAnsi="FangSong_GB2312" w:cs="Arial" w:hint="eastAsia"/>
          <w:color w:val="000000"/>
          <w:kern w:val="0"/>
          <w:sz w:val="32"/>
          <w:szCs w:val="32"/>
        </w:rPr>
        <w:t>研究生国家奖学金的奖励对象为我校在读的具有中华人民共和国国籍且纳入全国研究生招生计划的全日制（全脱产学习）研究生，具体包括以下各类研究生</w:t>
      </w:r>
      <w:r w:rsidRPr="006D71BC">
        <w:rPr>
          <w:rFonts w:ascii="FangSong_GB2312" w:eastAsia="FangSong_GB2312" w:hAnsi="FangSong_GB2312" w:cs="Arial" w:hint="eastAsia"/>
          <w:color w:val="4D4D4D"/>
          <w:kern w:val="0"/>
          <w:sz w:val="32"/>
          <w:szCs w:val="32"/>
        </w:rPr>
        <w:t>（分类标准详见附件）：非定向学术型硕士研究生，非定向专业学位硕士研究生，非定向学术型博士研究生，非定向专业学位博士研究生，以及非在职的少数民族高层次骨干人才计划研究生。</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在规定学制内的研究生，因国家和单位公派出国留学或校际交流在境外学习的，仍具备研究生国家奖学金参评资格；由于因私出国留学、疾病、创业等未在校学习的，在此期间原则上不具备研究生国家奖学金参评资格。</w:t>
      </w:r>
      <w:r w:rsidRPr="006D71BC">
        <w:rPr>
          <w:rFonts w:ascii="FangSong_GB2312" w:eastAsia="FangSong_GB2312" w:hAnsi="FangSong_GB2312" w:cs="Arial" w:hint="eastAsia"/>
          <w:color w:val="4D4D4D"/>
          <w:kern w:val="0"/>
          <w:sz w:val="32"/>
          <w:szCs w:val="32"/>
        </w:rPr>
        <w:t>当年毕业的研究生，不再具备申请</w:t>
      </w:r>
      <w:r w:rsidRPr="006D71BC">
        <w:rPr>
          <w:rFonts w:ascii="FangSong_GB2312" w:eastAsia="FangSong_GB2312" w:hAnsi="FangSong_GB2312" w:cs="Arial" w:hint="eastAsia"/>
          <w:color w:val="000000"/>
          <w:kern w:val="0"/>
          <w:sz w:val="32"/>
          <w:szCs w:val="32"/>
        </w:rPr>
        <w:t>研究生国家奖学金资格。超出学制的研究生，原则上不再具备研究生国家奖学金参评资格。</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000000"/>
          <w:kern w:val="0"/>
          <w:sz w:val="32"/>
          <w:szCs w:val="32"/>
        </w:rPr>
        <w:t>二、奖励标准</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4D4D4D"/>
          <w:kern w:val="0"/>
          <w:sz w:val="32"/>
          <w:szCs w:val="32"/>
        </w:rPr>
        <w:lastRenderedPageBreak/>
        <w:t>研究生国家奖学金的奖励标准由国家制定，目前标准为：</w:t>
      </w:r>
      <w:r w:rsidRPr="006D71BC">
        <w:rPr>
          <w:rFonts w:ascii="FangSong_GB2312" w:eastAsia="FangSong_GB2312" w:hAnsi="FangSong_GB2312" w:cs="Arial" w:hint="eastAsia"/>
          <w:color w:val="000000"/>
          <w:kern w:val="0"/>
          <w:sz w:val="32"/>
          <w:szCs w:val="32"/>
        </w:rPr>
        <w:t>博士研究生国家奖学金奖励标准为3万元/人；硕士研究生国家奖学金奖励标准为2万元/人。</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硕博连读研究生在注册为博士研究生之前，或通过攻读博士学位资格考试前，按照硕士研究生身份申请国家奖学金；注册为博士研究生后，或通过攻读博士学位资格考试后，按照博士研究生身份申请国家奖学金。</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proofErr w:type="gramStart"/>
      <w:r w:rsidRPr="006D71BC">
        <w:rPr>
          <w:rFonts w:ascii="FangSong_GB2312" w:eastAsia="FangSong_GB2312" w:hAnsi="FangSong_GB2312" w:cs="Arial" w:hint="eastAsia"/>
          <w:color w:val="000000"/>
          <w:kern w:val="0"/>
          <w:sz w:val="32"/>
          <w:szCs w:val="32"/>
        </w:rPr>
        <w:t>直博生按照</w:t>
      </w:r>
      <w:proofErr w:type="gramEnd"/>
      <w:r w:rsidRPr="006D71BC">
        <w:rPr>
          <w:rFonts w:ascii="FangSong_GB2312" w:eastAsia="FangSong_GB2312" w:hAnsi="FangSong_GB2312" w:cs="Arial" w:hint="eastAsia"/>
          <w:color w:val="000000"/>
          <w:kern w:val="0"/>
          <w:sz w:val="32"/>
          <w:szCs w:val="32"/>
        </w:rPr>
        <w:t>博士研究生身份参与评定。</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000000"/>
          <w:kern w:val="0"/>
          <w:sz w:val="32"/>
          <w:szCs w:val="32"/>
        </w:rPr>
        <w:t>三、基本申请条件</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1.热爱社会主义祖国，拥护中国共产党的领导；</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2.遵守宪法和法律，遵守学校规章制度；</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3.诚实守信，道德品质优良；</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4.学习成绩优异，科研能力显著，发展潜力突出；</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5.学术型研究生要有较强的科研创新能力，原则上要有体现创新能力的科研成果；专业学位研究生要有较强的专业实践能力和适应专业岗位的综合素质。</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lastRenderedPageBreak/>
        <w:t>6.申请面向新生的研究生国家奖学金（简称“研究生新生国家奖学金”）者，要求入学考试成绩或考核评价结果优秀，并在入学前三年内取得突出成绩。</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4D4D4D"/>
          <w:kern w:val="0"/>
          <w:sz w:val="32"/>
          <w:szCs w:val="32"/>
        </w:rPr>
        <w:t>四、评审组织</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4D4D4D"/>
          <w:kern w:val="0"/>
          <w:sz w:val="32"/>
          <w:szCs w:val="32"/>
        </w:rPr>
        <w:t>学校成立研究生国家奖学金评审领导小组。评审领导小组由主管校领导、相关职能部门负责人、导师代表组成，负责制定《同济大学研究生国家奖学金评审实施细则》，制定名额分配方案，统筹领导、协调、监督评审工作，裁决研究生对评审结果的申诉，指定有关部门统一保存国家奖学金评审资料。领导小组下设秘书处，秘书处办公室设在研究生院、研究生工作部。</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院（系）应成立研究生国家奖学金评审委员会，并报秘书处备案。院（系）研究生国家奖学金评审委员会由院（系）主要领导任主任委员，研究生导师代表、党政管理人员代表、学生代表任委员，负责本单位研究生国家奖学金的申请组织、初步评审等工作。院（系）评审委员会在评审过程中，应充分尊重本单位学术组织和研究生导师的推荐意见；评审委员会成员在履行评审工作职责时应遵循以下原则：（一）平等原则，即在评审过程中积极听取其他委员的意见，在平等、协商的气氛中提出评审意见；（二）回避原则，即发生与评审对象存在亲属关系、直接经济利益关系或有其他可能影响</w:t>
      </w:r>
      <w:r w:rsidRPr="006D71BC">
        <w:rPr>
          <w:rFonts w:ascii="FangSong_GB2312" w:eastAsia="FangSong_GB2312" w:hAnsi="FangSong_GB2312" w:cs="Arial" w:hint="eastAsia"/>
          <w:color w:val="000000"/>
          <w:kern w:val="0"/>
          <w:sz w:val="32"/>
          <w:szCs w:val="32"/>
        </w:rPr>
        <w:lastRenderedPageBreak/>
        <w:t>评审工作公平、公正的情形时，应主动向评审委员会申请回避；（三）公正原则，即不得利用评审委员的特殊身份和影响力，单独或与有关人员共同为评审对象提供获奖便利；（四）保密原则，即不得擅自披露评审结果及其他评审委员的意见等相关保密信息。</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4D4D4D"/>
          <w:kern w:val="0"/>
          <w:sz w:val="32"/>
          <w:szCs w:val="32"/>
        </w:rPr>
        <w:t>五、评审程序及办法</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4D4D4D"/>
          <w:kern w:val="0"/>
          <w:sz w:val="32"/>
          <w:szCs w:val="32"/>
        </w:rPr>
        <w:t>1.研究生国家奖学金每学年评审一次，采取研究生个人申请与组织推荐相结合的方式，坚持公开、公平、公正、依法依章和择优的原则。</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4D4D4D"/>
          <w:kern w:val="0"/>
          <w:sz w:val="32"/>
          <w:szCs w:val="32"/>
        </w:rPr>
        <w:t>2.校研究生国家奖学金评审领导小组依据教育部下达我校的研究生国家奖学金推荐名额，在考虑向培养质量较高的院（系）、学校特色优势学科、基础学科和国家亟需的学科予以适当倾斜，并综合考虑各单位其他研究生奖学金的基础上，确定院（系）名额分配方案。</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3.秘书处根据名额分配方案，将名额分配到各院（系）。其中，研究生新生国家奖学金名额进行弹性分配，院（系）未用完名额由学校收回统筹使用。</w:t>
      </w:r>
      <w:bookmarkStart w:id="0" w:name="_GoBack"/>
      <w:bookmarkEnd w:id="0"/>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4.符合规定条件且有意愿申请研究生国家奖学金者，填写《研究生国家奖学金申请审批表》，向所在院（系）提出申请，并提供上一年度申请截止日至本年度申请截止日之间</w:t>
      </w:r>
      <w:r w:rsidRPr="006D71BC">
        <w:rPr>
          <w:rFonts w:ascii="FangSong_GB2312" w:eastAsia="FangSong_GB2312" w:hAnsi="FangSong_GB2312" w:cs="Arial" w:hint="eastAsia"/>
          <w:color w:val="000000"/>
          <w:kern w:val="0"/>
          <w:sz w:val="32"/>
          <w:szCs w:val="32"/>
          <w:vertAlign w:val="superscript"/>
        </w:rPr>
        <w:lastRenderedPageBreak/>
        <w:t>[*]</w:t>
      </w:r>
      <w:r w:rsidRPr="006D71BC">
        <w:rPr>
          <w:rFonts w:ascii="FangSong_GB2312" w:eastAsia="FangSong_GB2312" w:hAnsi="FangSong_GB2312" w:cs="Arial" w:hint="eastAsia"/>
          <w:color w:val="000000"/>
          <w:kern w:val="0"/>
          <w:sz w:val="32"/>
          <w:szCs w:val="32"/>
        </w:rPr>
        <w:t>相应的支撑材料（申请研究生新生国家奖学金者原则上可使用入学之日前三年内的各类支撑材料，但不含获得研究生国家奖学金曾使用过的材料）。</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5.各院（系）研究生国家奖学金评审委员会在限额范围内评审确定研究生国家奖学金推荐名单并予以公示（不少于5个工作日），在规定时间内将公示后无异议的推荐名单及有关材料报秘书处。</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4D4D4D"/>
          <w:kern w:val="0"/>
          <w:sz w:val="32"/>
          <w:szCs w:val="32"/>
        </w:rPr>
        <w:t>6.秘书处汇总各院（系）研究生国家奖学金的推荐名单及材料后，报学校研究生国家奖学金评审领导小组审定。审定后的名单在全校范围内进行公示（不少于5个工作日），经公示无异议后，在规定时间内上报教育部。</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7.对研究生国家奖学金评审结果有异议的学生，可在院（系）公示阶段向所在院（系）评审委员会提出申诉，院（系）评审委员会应及时研究并予以答复。如学生对院（系）评审委员会</w:t>
      </w:r>
      <w:proofErr w:type="gramStart"/>
      <w:r w:rsidRPr="006D71BC">
        <w:rPr>
          <w:rFonts w:ascii="FangSong_GB2312" w:eastAsia="FangSong_GB2312" w:hAnsi="FangSong_GB2312" w:cs="Arial" w:hint="eastAsia"/>
          <w:color w:val="000000"/>
          <w:kern w:val="0"/>
          <w:sz w:val="32"/>
          <w:szCs w:val="32"/>
        </w:rPr>
        <w:t>作出</w:t>
      </w:r>
      <w:proofErr w:type="gramEnd"/>
      <w:r w:rsidRPr="006D71BC">
        <w:rPr>
          <w:rFonts w:ascii="FangSong_GB2312" w:eastAsia="FangSong_GB2312" w:hAnsi="FangSong_GB2312" w:cs="Arial" w:hint="eastAsia"/>
          <w:color w:val="000000"/>
          <w:kern w:val="0"/>
          <w:sz w:val="32"/>
          <w:szCs w:val="32"/>
        </w:rPr>
        <w:t>的答复仍存在异议，可在学校公示阶段向校研究生国家奖学金评审领导小组提请裁决。</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8.对在国家奖学金评审过程中提供虚假材料的研究生，一经查实，除追回所得外，在校期间不得再次申请，并将依据校纪校规给予严肃处理。</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000000"/>
          <w:kern w:val="0"/>
          <w:sz w:val="32"/>
          <w:szCs w:val="32"/>
        </w:rPr>
        <w:lastRenderedPageBreak/>
        <w:t>六、出现以下情况的研究生，不得参加研究生国家奖学金的评审：</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1.违反国家法律、校纪校规受到纪律处分者。受学校记过以下处分者，一年内不得参加评审；受记过及记过以上处分者，在校期间不得参加评审。</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2.有学术不端行为经查证属实者。</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3.参评学年学籍状态处于休学、保留学籍者。</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4.上一学年内出现过课程考核成绩不及格者。</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5.无正当事由未按规定注册者。</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000000"/>
          <w:kern w:val="0"/>
          <w:sz w:val="32"/>
          <w:szCs w:val="32"/>
        </w:rPr>
        <w:t>七、奖金发放</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秘书处将最终获奖名单提交学校财务处，由学校财务处将奖金一次性划入获奖学生银行账户。</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黑体" w:eastAsia="黑体" w:hAnsi="黑体" w:cs="Arial" w:hint="eastAsia"/>
          <w:color w:val="000000"/>
          <w:kern w:val="0"/>
          <w:sz w:val="32"/>
          <w:szCs w:val="32"/>
        </w:rPr>
        <w:t>八、</w:t>
      </w:r>
      <w:r w:rsidRPr="006D71BC">
        <w:rPr>
          <w:rFonts w:ascii="FangSong_GB2312" w:eastAsia="FangSong_GB2312" w:hAnsi="FangSong_GB2312" w:cs="Arial" w:hint="eastAsia"/>
          <w:color w:val="000000"/>
          <w:kern w:val="0"/>
          <w:sz w:val="32"/>
          <w:szCs w:val="32"/>
        </w:rPr>
        <w:t>各院（系）应根据本办法及本单位具体情况，制订本单位的国家奖学金评审实施细则，并报秘书处备案。</w:t>
      </w:r>
    </w:p>
    <w:p w:rsidR="006D71BC" w:rsidRDefault="006D71BC" w:rsidP="006D71BC">
      <w:pPr>
        <w:widowControl/>
        <w:wordWrap w:val="0"/>
        <w:spacing w:before="100" w:beforeAutospacing="1" w:after="100" w:afterAutospacing="1" w:line="330" w:lineRule="atLeast"/>
        <w:ind w:firstLine="660"/>
        <w:jc w:val="left"/>
        <w:rPr>
          <w:rFonts w:ascii="FangSong_GB2312" w:eastAsia="FangSong_GB2312" w:hAnsi="FangSong_GB2312" w:cs="Arial" w:hint="eastAsia"/>
          <w:color w:val="000000"/>
          <w:kern w:val="0"/>
          <w:sz w:val="32"/>
          <w:szCs w:val="32"/>
        </w:rPr>
      </w:pPr>
      <w:r w:rsidRPr="006D71BC">
        <w:rPr>
          <w:rFonts w:ascii="黑体" w:eastAsia="黑体" w:hAnsi="黑体" w:cs="Arial" w:hint="eastAsia"/>
          <w:color w:val="000000"/>
          <w:kern w:val="0"/>
          <w:sz w:val="32"/>
          <w:szCs w:val="32"/>
        </w:rPr>
        <w:t>九、</w:t>
      </w:r>
      <w:r w:rsidRPr="006D71BC">
        <w:rPr>
          <w:rFonts w:ascii="FangSong_GB2312" w:eastAsia="FangSong_GB2312" w:hAnsi="FangSong_GB2312" w:cs="Arial" w:hint="eastAsia"/>
          <w:color w:val="000000"/>
          <w:kern w:val="0"/>
          <w:sz w:val="32"/>
          <w:szCs w:val="32"/>
        </w:rPr>
        <w:t>本办法自颁布之日起施行（其中第五条第4款*标注规定从2016年起执行）。2014年颁布的《同济大学研究生国家奖学金评审实施细则》（同</w:t>
      </w:r>
      <w:proofErr w:type="gramStart"/>
      <w:r w:rsidRPr="006D71BC">
        <w:rPr>
          <w:rFonts w:ascii="FangSong_GB2312" w:eastAsia="FangSong_GB2312" w:hAnsi="FangSong_GB2312" w:cs="Arial" w:hint="eastAsia"/>
          <w:color w:val="000000"/>
          <w:kern w:val="0"/>
          <w:sz w:val="32"/>
          <w:szCs w:val="32"/>
        </w:rPr>
        <w:t>研</w:t>
      </w:r>
      <w:proofErr w:type="gramEnd"/>
      <w:r w:rsidRPr="006D71BC">
        <w:rPr>
          <w:rFonts w:ascii="FangSong_GB2312" w:eastAsia="FangSong_GB2312" w:hAnsi="FangSong_GB2312" w:cs="Arial" w:hint="eastAsia"/>
          <w:color w:val="4D4D4D"/>
          <w:kern w:val="0"/>
          <w:sz w:val="32"/>
          <w:szCs w:val="32"/>
        </w:rPr>
        <w:t>〔2014〕</w:t>
      </w:r>
      <w:r w:rsidRPr="006D71BC">
        <w:rPr>
          <w:rFonts w:ascii="FangSong_GB2312" w:eastAsia="FangSong_GB2312" w:hAnsi="FangSong_GB2312" w:cs="Arial" w:hint="eastAsia"/>
          <w:color w:val="000000"/>
          <w:kern w:val="0"/>
          <w:sz w:val="32"/>
          <w:szCs w:val="32"/>
        </w:rPr>
        <w:t>32号）除第五条第4款相应规定执行至2015年外，其他条款同时废止。</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000000"/>
          <w:kern w:val="0"/>
          <w:sz w:val="32"/>
          <w:szCs w:val="32"/>
        </w:rPr>
        <w:lastRenderedPageBreak/>
        <w:t>十、</w:t>
      </w:r>
      <w:r w:rsidRPr="006D71BC">
        <w:rPr>
          <w:rFonts w:ascii="FangSong_GB2312" w:eastAsia="FangSong_GB2312" w:hAnsi="FangSong_GB2312" w:cs="Arial" w:hint="eastAsia"/>
          <w:color w:val="000000"/>
          <w:kern w:val="0"/>
          <w:sz w:val="32"/>
          <w:szCs w:val="32"/>
        </w:rPr>
        <w:t>本办法由秘书处负责解释。</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附件：研究生分类标准</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60"/>
        <w:jc w:val="left"/>
        <w:rPr>
          <w:rFonts w:ascii="Arial" w:eastAsia="宋体" w:hAnsi="Arial" w:cs="Arial" w:hint="eastAsia"/>
          <w:color w:val="4D4D4D"/>
          <w:kern w:val="0"/>
          <w:sz w:val="18"/>
          <w:szCs w:val="18"/>
        </w:rPr>
      </w:pPr>
      <w:r w:rsidRPr="006D71BC">
        <w:rPr>
          <w:rFonts w:ascii="黑体" w:eastAsia="黑体" w:hAnsi="黑体" w:cs="Arial" w:hint="eastAsia"/>
          <w:color w:val="000000"/>
          <w:kern w:val="0"/>
          <w:sz w:val="32"/>
          <w:szCs w:val="32"/>
        </w:rPr>
        <w:t>附件</w:t>
      </w:r>
      <w:r w:rsidRPr="006D71BC">
        <w:rPr>
          <w:rFonts w:ascii="Arial" w:eastAsia="宋体" w:hAnsi="Arial" w:cs="Arial"/>
          <w:color w:val="4D4D4D"/>
          <w:kern w:val="0"/>
          <w:sz w:val="18"/>
          <w:szCs w:val="18"/>
        </w:rPr>
        <w:t xml:space="preserve"> </w:t>
      </w:r>
    </w:p>
    <w:p w:rsidR="006D71BC" w:rsidRPr="006D71BC" w:rsidRDefault="006D71BC" w:rsidP="006D71BC">
      <w:pPr>
        <w:widowControl/>
        <w:spacing w:before="100" w:beforeAutospacing="1" w:after="100" w:afterAutospacing="1" w:line="330" w:lineRule="atLeast"/>
        <w:ind w:firstLine="660"/>
        <w:jc w:val="center"/>
        <w:rPr>
          <w:rFonts w:ascii="Arial" w:eastAsia="宋体" w:hAnsi="Arial" w:cs="Arial"/>
          <w:color w:val="4D4D4D"/>
          <w:kern w:val="0"/>
          <w:sz w:val="18"/>
          <w:szCs w:val="18"/>
        </w:rPr>
      </w:pPr>
      <w:r w:rsidRPr="006D71BC">
        <w:rPr>
          <w:rFonts w:ascii="方正小标宋简体" w:eastAsia="方正小标宋简体" w:hAnsi="Arial" w:cs="Arial" w:hint="eastAsia"/>
          <w:color w:val="000000"/>
          <w:kern w:val="0"/>
          <w:sz w:val="44"/>
          <w:szCs w:val="44"/>
        </w:rPr>
        <w:t>研究生分类标准</w:t>
      </w:r>
    </w:p>
    <w:p w:rsidR="006D71BC" w:rsidRPr="006D71BC" w:rsidRDefault="006D71BC" w:rsidP="006D71BC">
      <w:pPr>
        <w:widowControl/>
        <w:wordWrap w:val="0"/>
        <w:spacing w:before="100" w:beforeAutospacing="1" w:after="100" w:afterAutospacing="1" w:line="330" w:lineRule="atLeast"/>
        <w:jc w:val="left"/>
        <w:rPr>
          <w:rFonts w:ascii="Arial" w:eastAsia="宋体" w:hAnsi="Arial" w:cs="Arial"/>
          <w:color w:val="4D4D4D"/>
          <w:kern w:val="0"/>
          <w:sz w:val="18"/>
          <w:szCs w:val="18"/>
        </w:rPr>
      </w:pPr>
      <w:r>
        <w:rPr>
          <w:rFonts w:ascii="FangSong_GB2312" w:eastAsia="FangSong_GB2312" w:hAnsi="FangSong_GB2312" w:cs="Arial" w:hint="eastAsia"/>
          <w:color w:val="000000"/>
          <w:kern w:val="0"/>
          <w:sz w:val="32"/>
          <w:szCs w:val="32"/>
        </w:rPr>
        <w:t xml:space="preserve">    </w:t>
      </w:r>
      <w:r w:rsidRPr="006D71BC">
        <w:rPr>
          <w:rFonts w:ascii="FangSong_GB2312" w:eastAsia="FangSong_GB2312" w:hAnsi="FangSong_GB2312" w:cs="Arial" w:hint="eastAsia"/>
          <w:color w:val="000000"/>
          <w:kern w:val="0"/>
          <w:sz w:val="32"/>
          <w:szCs w:val="32"/>
        </w:rPr>
        <w:t>根据学位类型、学历层次和录取类别，研究生可分为8种类型（不含港澳台研究生和外国来华留学研究生），具体见下表：</w:t>
      </w:r>
      <w:r w:rsidRPr="006D71BC">
        <w:rPr>
          <w:rFonts w:ascii="Arial" w:eastAsia="宋体" w:hAnsi="Arial" w:cs="Arial"/>
          <w:color w:val="4D4D4D"/>
          <w:kern w:val="0"/>
          <w:sz w:val="18"/>
          <w:szCs w:val="18"/>
        </w:rPr>
        <w:t xml:space="preserve"> </w:t>
      </w:r>
    </w:p>
    <w:p w:rsidR="006D71BC" w:rsidRPr="006D71BC" w:rsidRDefault="006D71BC" w:rsidP="006D71BC">
      <w:pPr>
        <w:widowControl/>
        <w:wordWrap w:val="0"/>
        <w:spacing w:before="100" w:beforeAutospacing="1" w:after="100" w:afterAutospacing="1" w:line="330" w:lineRule="atLeast"/>
        <w:jc w:val="left"/>
        <w:rPr>
          <w:rFonts w:ascii="Arial" w:eastAsia="宋体" w:hAnsi="Arial" w:cs="Arial"/>
          <w:color w:val="4D4D4D"/>
          <w:kern w:val="0"/>
          <w:sz w:val="18"/>
          <w:szCs w:val="18"/>
        </w:rPr>
      </w:pPr>
      <w:r>
        <w:rPr>
          <w:rFonts w:ascii="FangSong_GB2312" w:eastAsia="FangSong_GB2312" w:hAnsi="FangSong_GB2312" w:cs="Arial"/>
          <w:noProof/>
          <w:color w:val="000000"/>
          <w:kern w:val="0"/>
          <w:sz w:val="32"/>
          <w:szCs w:val="32"/>
        </w:rPr>
        <w:drawing>
          <wp:inline distT="0" distB="0" distL="0" distR="0">
            <wp:extent cx="5686425" cy="1933575"/>
            <wp:effectExtent l="19050" t="0" r="9525" b="0"/>
            <wp:docPr id="6" name="图片 6" descr="http://ygb.tongji.edu.cn/upload/20150713102751_7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ygb.tongji.edu.cn/upload/20150713102751_70246.jpg"/>
                    <pic:cNvPicPr>
                      <a:picLocks noChangeAspect="1" noChangeArrowheads="1"/>
                    </pic:cNvPicPr>
                  </pic:nvPicPr>
                  <pic:blipFill>
                    <a:blip r:embed="rId4"/>
                    <a:srcRect/>
                    <a:stretch>
                      <a:fillRect/>
                    </a:stretch>
                  </pic:blipFill>
                  <pic:spPr bwMode="auto">
                    <a:xfrm>
                      <a:off x="0" y="0"/>
                      <a:ext cx="5686425" cy="1933575"/>
                    </a:xfrm>
                    <a:prstGeom prst="rect">
                      <a:avLst/>
                    </a:prstGeom>
                    <a:noFill/>
                    <a:ln w="9525">
                      <a:noFill/>
                      <a:miter lim="800000"/>
                      <a:headEnd/>
                      <a:tailEnd/>
                    </a:ln>
                  </pic:spPr>
                </pic:pic>
              </a:graphicData>
            </a:graphic>
          </wp:inline>
        </w:drawing>
      </w:r>
    </w:p>
    <w:p w:rsidR="006D71BC" w:rsidRPr="006D71BC" w:rsidRDefault="006D71BC" w:rsidP="006D71BC">
      <w:pPr>
        <w:widowControl/>
        <w:wordWrap w:val="0"/>
        <w:spacing w:before="100" w:beforeAutospacing="1" w:after="100" w:afterAutospacing="1" w:line="330" w:lineRule="atLeast"/>
        <w:ind w:left="720"/>
        <w:jc w:val="left"/>
        <w:rPr>
          <w:rFonts w:ascii="Arial" w:eastAsia="宋体" w:hAnsi="Arial" w:cs="Arial"/>
          <w:color w:val="4D4D4D"/>
          <w:kern w:val="0"/>
          <w:sz w:val="18"/>
          <w:szCs w:val="18"/>
        </w:rPr>
      </w:pPr>
      <w:r w:rsidRPr="006D71BC">
        <w:rPr>
          <w:rFonts w:ascii="Arial" w:eastAsia="宋体" w:hAnsi="Arial" w:cs="Arial"/>
          <w:color w:val="4D4D4D"/>
          <w:kern w:val="0"/>
          <w:sz w:val="18"/>
          <w:szCs w:val="18"/>
        </w:rPr>
        <w:t> </w:t>
      </w:r>
      <w:r w:rsidRPr="006D71BC">
        <w:rPr>
          <w:rFonts w:ascii="FangSong_GB2312" w:eastAsia="FangSong_GB2312" w:hAnsi="FangSong_GB2312" w:cs="Arial" w:hint="eastAsia"/>
          <w:color w:val="000000"/>
          <w:kern w:val="0"/>
          <w:sz w:val="32"/>
          <w:szCs w:val="32"/>
        </w:rPr>
        <w:t>表中8类研究生具体含义如下：</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4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1.非定向学术型硕士研究生，即人事档案和人事关系转入同济大学的非定向就业的学术型硕士研究生。</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4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2.非定向专业学位硕士研究生，即人事档案和人事关系转入同济大学的非定向就业的专业学位硕士研究生。</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4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lastRenderedPageBreak/>
        <w:t>3.定向学术型硕士研究生，即人事档案和人事关系不转入同济大学的定向就业的学术型硕士研究生。</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4D4D4D"/>
          <w:kern w:val="0"/>
          <w:sz w:val="32"/>
          <w:szCs w:val="32"/>
        </w:rPr>
      </w:pPr>
      <w:r w:rsidRPr="006D71BC">
        <w:rPr>
          <w:rFonts w:ascii="FangSong_GB2312" w:eastAsia="FangSong_GB2312" w:hAnsi="FangSong_GB2312" w:cs="Arial" w:hint="eastAsia"/>
          <w:color w:val="4D4D4D"/>
          <w:kern w:val="0"/>
          <w:sz w:val="32"/>
          <w:szCs w:val="32"/>
        </w:rPr>
        <w:t>4.定向专业学位硕士研究生，即人事档案和人事关系不转入同济大学的定向就业的专业学位硕士研究生。</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4D4D4D"/>
          <w:kern w:val="0"/>
          <w:sz w:val="32"/>
          <w:szCs w:val="32"/>
        </w:rPr>
      </w:pPr>
      <w:r w:rsidRPr="006D71BC">
        <w:rPr>
          <w:rFonts w:ascii="FangSong_GB2312" w:eastAsia="FangSong_GB2312" w:hAnsi="FangSong_GB2312" w:cs="Arial" w:hint="eastAsia"/>
          <w:color w:val="4D4D4D"/>
          <w:kern w:val="0"/>
          <w:sz w:val="32"/>
          <w:szCs w:val="32"/>
        </w:rPr>
        <w:t>5.非定向学术型博士研究生，即人事档案和人事关系转入同济大学的非定向就业的学术型博士研究生。</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6.非定向专业学位博士研究生，即人事档案和人事关系转入同济大学的非定向就业的专业学位博士研究生。</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7.定向学术型博士研究生，即人事档案和人事关系不转入同济大学的定向就业的学术型博士研究生。</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8.定向专业学位博士研究生，即人事档案和人事关系不转入同济大学的定向就业的专业学位博士研究生。</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t>在上述分类基础上，结合收费备案情况、奖助情况和专项招生等情况，将研究生进一步归为以下三大类：</w:t>
      </w:r>
    </w:p>
    <w:p w:rsidR="006D71BC" w:rsidRDefault="006D71BC" w:rsidP="006D71BC">
      <w:pPr>
        <w:widowControl/>
        <w:wordWrap w:val="0"/>
        <w:spacing w:before="100" w:beforeAutospacing="1" w:after="100" w:afterAutospacing="1" w:line="330" w:lineRule="atLeast"/>
        <w:ind w:firstLine="640"/>
        <w:jc w:val="left"/>
        <w:rPr>
          <w:rFonts w:ascii="Arial" w:eastAsia="宋体" w:hAnsi="Arial" w:cs="Arial" w:hint="eastAsia"/>
          <w:color w:val="4D4D4D"/>
          <w:kern w:val="0"/>
          <w:sz w:val="18"/>
          <w:szCs w:val="18"/>
        </w:rPr>
      </w:pPr>
      <w:r w:rsidRPr="006D71BC">
        <w:rPr>
          <w:rFonts w:ascii="FangSong_GB2312" w:eastAsia="FangSong_GB2312" w:hAnsi="FangSong_GB2312" w:cs="Arial" w:hint="eastAsia"/>
          <w:color w:val="000000"/>
          <w:kern w:val="0"/>
          <w:sz w:val="32"/>
          <w:szCs w:val="32"/>
        </w:rPr>
        <w:t>1.单独备案收费专业学位研究生，范围有软件工程领域工程硕士、法律硕士(非法学)、金融硕士、会计硕士、MBA、MPA、工程管理硕士、翻译硕士和工程博士研究生等。根据录取类别可分为非定向和定向单独备案收费专业学位研究生两类。</w:t>
      </w:r>
      <w:r w:rsidRPr="006D71BC">
        <w:rPr>
          <w:rFonts w:ascii="Arial" w:eastAsia="宋体" w:hAnsi="Arial" w:cs="Arial"/>
          <w:color w:val="4D4D4D"/>
          <w:kern w:val="0"/>
          <w:sz w:val="18"/>
          <w:szCs w:val="18"/>
        </w:rPr>
        <w:t xml:space="preserve"> </w:t>
      </w:r>
    </w:p>
    <w:p w:rsidR="006D71BC" w:rsidRDefault="006D71BC" w:rsidP="006D71BC">
      <w:pPr>
        <w:widowControl/>
        <w:wordWrap w:val="0"/>
        <w:spacing w:before="100" w:beforeAutospacing="1" w:after="100" w:afterAutospacing="1" w:line="330" w:lineRule="atLeast"/>
        <w:ind w:firstLine="640"/>
        <w:jc w:val="left"/>
        <w:rPr>
          <w:rFonts w:ascii="FangSong_GB2312" w:eastAsia="FangSong_GB2312" w:hAnsi="FangSong_GB2312" w:cs="Arial" w:hint="eastAsia"/>
          <w:color w:val="000000"/>
          <w:kern w:val="0"/>
          <w:sz w:val="32"/>
          <w:szCs w:val="32"/>
        </w:rPr>
      </w:pPr>
      <w:r w:rsidRPr="006D71BC">
        <w:rPr>
          <w:rFonts w:ascii="FangSong_GB2312" w:eastAsia="FangSong_GB2312" w:hAnsi="FangSong_GB2312" w:cs="Arial" w:hint="eastAsia"/>
          <w:color w:val="000000"/>
          <w:kern w:val="0"/>
          <w:sz w:val="32"/>
          <w:szCs w:val="32"/>
        </w:rPr>
        <w:lastRenderedPageBreak/>
        <w:t>2.专项研究生，即对口支援、少数民族高层次骨干人才计划、辅导员、国防生和专项项目研究生等，不含专项计划中单独备案收费专业学位研究生。</w:t>
      </w:r>
    </w:p>
    <w:p w:rsidR="006D71BC" w:rsidRPr="006D71BC" w:rsidRDefault="006D71BC" w:rsidP="006D71BC">
      <w:pPr>
        <w:widowControl/>
        <w:wordWrap w:val="0"/>
        <w:spacing w:before="100" w:beforeAutospacing="1" w:after="100" w:afterAutospacing="1" w:line="330" w:lineRule="atLeast"/>
        <w:ind w:firstLine="640"/>
        <w:jc w:val="left"/>
        <w:rPr>
          <w:rFonts w:ascii="Arial" w:eastAsia="宋体" w:hAnsi="Arial" w:cs="Arial"/>
          <w:color w:val="4D4D4D"/>
          <w:kern w:val="0"/>
          <w:sz w:val="18"/>
          <w:szCs w:val="18"/>
        </w:rPr>
      </w:pPr>
      <w:r w:rsidRPr="006D71BC">
        <w:rPr>
          <w:rFonts w:ascii="FangSong_GB2312" w:eastAsia="FangSong_GB2312" w:hAnsi="FangSong_GB2312" w:cs="Arial" w:hint="eastAsia"/>
          <w:color w:val="000000"/>
          <w:kern w:val="0"/>
          <w:sz w:val="32"/>
          <w:szCs w:val="32"/>
        </w:rPr>
        <w:t>3.普通研究生，即除单独备案收费专业学位研究生和专项研究生外的研究生。</w:t>
      </w:r>
      <w:r w:rsidRPr="006D71BC">
        <w:rPr>
          <w:rFonts w:ascii="Arial" w:eastAsia="宋体" w:hAnsi="Arial" w:cs="Arial"/>
          <w:color w:val="4D4D4D"/>
          <w:kern w:val="0"/>
          <w:sz w:val="18"/>
          <w:szCs w:val="18"/>
        </w:rPr>
        <w:t xml:space="preserve"> </w:t>
      </w:r>
    </w:p>
    <w:p w:rsidR="00B729FD" w:rsidRPr="006D71BC" w:rsidRDefault="00B729FD"/>
    <w:sectPr w:rsidR="00B729FD" w:rsidRPr="006D71BC" w:rsidSect="00B729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FangSong_GB2312">
    <w:panose1 w:val="02010609060101010101"/>
    <w:charset w:val="86"/>
    <w:family w:val="roma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71BC"/>
    <w:rsid w:val="006D71BC"/>
    <w:rsid w:val="00B72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71BC"/>
    <w:rPr>
      <w:sz w:val="18"/>
      <w:szCs w:val="18"/>
    </w:rPr>
  </w:style>
  <w:style w:type="character" w:customStyle="1" w:styleId="Char">
    <w:name w:val="批注框文本 Char"/>
    <w:basedOn w:val="a0"/>
    <w:link w:val="a3"/>
    <w:uiPriority w:val="99"/>
    <w:semiHidden/>
    <w:rsid w:val="006D71BC"/>
    <w:rPr>
      <w:sz w:val="18"/>
      <w:szCs w:val="18"/>
    </w:rPr>
  </w:style>
</w:styles>
</file>

<file path=word/webSettings.xml><?xml version="1.0" encoding="utf-8"?>
<w:webSettings xmlns:r="http://schemas.openxmlformats.org/officeDocument/2006/relationships" xmlns:w="http://schemas.openxmlformats.org/wordprocessingml/2006/main">
  <w:divs>
    <w:div w:id="846209350">
      <w:bodyDiv w:val="1"/>
      <w:marLeft w:val="0"/>
      <w:marRight w:val="0"/>
      <w:marTop w:val="0"/>
      <w:marBottom w:val="0"/>
      <w:divBdr>
        <w:top w:val="none" w:sz="0" w:space="0" w:color="auto"/>
        <w:left w:val="none" w:sz="0" w:space="0" w:color="auto"/>
        <w:bottom w:val="none" w:sz="0" w:space="0" w:color="auto"/>
        <w:right w:val="none" w:sz="0" w:space="0" w:color="auto"/>
      </w:divBdr>
      <w:divsChild>
        <w:div w:id="2114278761">
          <w:marLeft w:val="0"/>
          <w:marRight w:val="0"/>
          <w:marTop w:val="0"/>
          <w:marBottom w:val="0"/>
          <w:divBdr>
            <w:top w:val="none" w:sz="0" w:space="0" w:color="auto"/>
            <w:left w:val="none" w:sz="0" w:space="0" w:color="auto"/>
            <w:bottom w:val="none" w:sz="0" w:space="0" w:color="auto"/>
            <w:right w:val="none" w:sz="0" w:space="0" w:color="auto"/>
          </w:divBdr>
          <w:divsChild>
            <w:div w:id="380641836">
              <w:marLeft w:val="0"/>
              <w:marRight w:val="0"/>
              <w:marTop w:val="0"/>
              <w:marBottom w:val="0"/>
              <w:divBdr>
                <w:top w:val="none" w:sz="0" w:space="0" w:color="auto"/>
                <w:left w:val="none" w:sz="0" w:space="0" w:color="auto"/>
                <w:bottom w:val="none" w:sz="0" w:space="0" w:color="auto"/>
                <w:right w:val="none" w:sz="0" w:space="0" w:color="auto"/>
              </w:divBdr>
              <w:divsChild>
                <w:div w:id="854076736">
                  <w:marLeft w:val="0"/>
                  <w:marRight w:val="0"/>
                  <w:marTop w:val="0"/>
                  <w:marBottom w:val="0"/>
                  <w:divBdr>
                    <w:top w:val="none" w:sz="0" w:space="0" w:color="auto"/>
                    <w:left w:val="none" w:sz="0" w:space="0" w:color="auto"/>
                    <w:bottom w:val="none" w:sz="0" w:space="0" w:color="auto"/>
                    <w:right w:val="none" w:sz="0" w:space="0" w:color="auto"/>
                  </w:divBdr>
                  <w:divsChild>
                    <w:div w:id="7942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369761">
      <w:bodyDiv w:val="1"/>
      <w:marLeft w:val="0"/>
      <w:marRight w:val="0"/>
      <w:marTop w:val="0"/>
      <w:marBottom w:val="0"/>
      <w:divBdr>
        <w:top w:val="none" w:sz="0" w:space="0" w:color="auto"/>
        <w:left w:val="none" w:sz="0" w:space="0" w:color="auto"/>
        <w:bottom w:val="none" w:sz="0" w:space="0" w:color="auto"/>
        <w:right w:val="none" w:sz="0" w:space="0" w:color="auto"/>
      </w:divBdr>
      <w:divsChild>
        <w:div w:id="902980964">
          <w:marLeft w:val="0"/>
          <w:marRight w:val="0"/>
          <w:marTop w:val="0"/>
          <w:marBottom w:val="0"/>
          <w:divBdr>
            <w:top w:val="none" w:sz="0" w:space="0" w:color="auto"/>
            <w:left w:val="none" w:sz="0" w:space="0" w:color="auto"/>
            <w:bottom w:val="none" w:sz="0" w:space="0" w:color="auto"/>
            <w:right w:val="none" w:sz="0" w:space="0" w:color="auto"/>
          </w:divBdr>
          <w:divsChild>
            <w:div w:id="934439271">
              <w:marLeft w:val="0"/>
              <w:marRight w:val="0"/>
              <w:marTop w:val="0"/>
              <w:marBottom w:val="0"/>
              <w:divBdr>
                <w:top w:val="none" w:sz="0" w:space="0" w:color="auto"/>
                <w:left w:val="none" w:sz="0" w:space="0" w:color="auto"/>
                <w:bottom w:val="none" w:sz="0" w:space="0" w:color="auto"/>
                <w:right w:val="none" w:sz="0" w:space="0" w:color="auto"/>
              </w:divBdr>
              <w:divsChild>
                <w:div w:id="1222785610">
                  <w:marLeft w:val="0"/>
                  <w:marRight w:val="0"/>
                  <w:marTop w:val="0"/>
                  <w:marBottom w:val="0"/>
                  <w:divBdr>
                    <w:top w:val="none" w:sz="0" w:space="0" w:color="auto"/>
                    <w:left w:val="none" w:sz="0" w:space="0" w:color="auto"/>
                    <w:bottom w:val="none" w:sz="0" w:space="0" w:color="auto"/>
                    <w:right w:val="none" w:sz="0" w:space="0" w:color="auto"/>
                  </w:divBdr>
                  <w:divsChild>
                    <w:div w:id="15880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2015-09-22T00:41:00Z</dcterms:created>
  <dcterms:modified xsi:type="dcterms:W3CDTF">2015-09-22T00:47:00Z</dcterms:modified>
</cp:coreProperties>
</file>