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55B5D" w14:textId="3C757481" w:rsidR="006D0EBD" w:rsidRDefault="00E5026F">
      <w:pPr>
        <w:spacing w:line="584" w:lineRule="exact"/>
        <w:jc w:val="left"/>
        <w:rPr>
          <w:rFonts w:ascii="仿宋_GB2312" w:eastAsia="仿宋_GB2312" w:hAnsi="仿宋_GB2312" w:cs="仿宋_GB2312"/>
          <w:color w:val="000000"/>
          <w:kern w:val="0"/>
          <w:sz w:val="32"/>
          <w:szCs w:val="32"/>
          <w:lang w:bidi="ar"/>
        </w:rPr>
      </w:pPr>
      <w:bookmarkStart w:id="0" w:name="_GoBack"/>
      <w:bookmarkEnd w:id="0"/>
      <w:r>
        <w:rPr>
          <w:rFonts w:ascii="仿宋_GB2312" w:eastAsia="仿宋_GB2312" w:hAnsi="仿宋_GB2312" w:cs="仿宋_GB2312" w:hint="eastAsia"/>
          <w:color w:val="000000"/>
          <w:kern w:val="0"/>
          <w:sz w:val="32"/>
          <w:szCs w:val="32"/>
          <w:lang w:bidi="ar"/>
        </w:rPr>
        <w:t>附件</w:t>
      </w:r>
      <w:r w:rsidR="00332D86">
        <w:rPr>
          <w:rFonts w:ascii="仿宋_GB2312" w:eastAsia="仿宋_GB2312" w:hAnsi="仿宋_GB2312" w:cs="仿宋_GB2312" w:hint="eastAsia"/>
          <w:color w:val="000000"/>
          <w:kern w:val="0"/>
          <w:sz w:val="32"/>
          <w:szCs w:val="32"/>
          <w:lang w:bidi="ar"/>
        </w:rPr>
        <w:t xml:space="preserve">一 </w:t>
      </w:r>
      <w:r>
        <w:rPr>
          <w:rFonts w:ascii="仿宋_GB2312" w:eastAsia="仿宋_GB2312" w:hAnsi="宋体" w:cs="Helvetica" w:hint="eastAsia"/>
          <w:kern w:val="0"/>
          <w:sz w:val="32"/>
          <w:szCs w:val="32"/>
        </w:rPr>
        <w:t>同济大学优秀毕业生评定细则</w:t>
      </w:r>
    </w:p>
    <w:p w14:paraId="4C1BD3D6" w14:textId="77777777" w:rsidR="006D0EBD" w:rsidRDefault="006D0EBD">
      <w:pPr>
        <w:spacing w:line="584" w:lineRule="exact"/>
        <w:jc w:val="center"/>
        <w:rPr>
          <w:rFonts w:ascii="方正小标宋简体" w:eastAsia="方正小标宋简体" w:hAnsi="微软雅黑"/>
          <w:bCs/>
          <w:sz w:val="44"/>
          <w:szCs w:val="44"/>
        </w:rPr>
      </w:pPr>
    </w:p>
    <w:p w14:paraId="3B4C035E" w14:textId="77777777" w:rsidR="006D0EBD" w:rsidRDefault="00E5026F">
      <w:pPr>
        <w:spacing w:line="584" w:lineRule="exact"/>
        <w:jc w:val="center"/>
        <w:rPr>
          <w:rFonts w:ascii="方正小标宋简体" w:eastAsia="方正小标宋简体" w:hAnsi="微软雅黑"/>
          <w:bCs/>
          <w:sz w:val="44"/>
          <w:szCs w:val="44"/>
        </w:rPr>
      </w:pPr>
      <w:r>
        <w:rPr>
          <w:rFonts w:ascii="方正小标宋简体" w:eastAsia="方正小标宋简体" w:hAnsi="微软雅黑" w:hint="eastAsia"/>
          <w:bCs/>
          <w:sz w:val="44"/>
          <w:szCs w:val="44"/>
        </w:rPr>
        <w:t>同济大学优秀毕业生评定细则</w:t>
      </w:r>
    </w:p>
    <w:p w14:paraId="0994C4D0" w14:textId="77777777" w:rsidR="006D0EBD" w:rsidRDefault="006D0EBD">
      <w:pPr>
        <w:pStyle w:val="a3"/>
        <w:spacing w:beforeAutospacing="0" w:afterAutospacing="0" w:line="584" w:lineRule="exact"/>
        <w:ind w:firstLineChars="200" w:firstLine="643"/>
        <w:jc w:val="both"/>
        <w:rPr>
          <w:rFonts w:ascii="仿宋_GB2312" w:eastAsia="仿宋_GB2312" w:hAnsi="黑体" w:cs="黑体"/>
          <w:b/>
          <w:sz w:val="32"/>
          <w:szCs w:val="32"/>
        </w:rPr>
      </w:pPr>
    </w:p>
    <w:p w14:paraId="4F38FC51" w14:textId="77777777" w:rsidR="006D0EBD" w:rsidRDefault="00E5026F">
      <w:pPr>
        <w:pStyle w:val="a3"/>
        <w:spacing w:beforeAutospacing="0" w:afterAutospacing="0" w:line="584" w:lineRule="exact"/>
        <w:ind w:firstLineChars="200" w:firstLine="643"/>
        <w:jc w:val="both"/>
        <w:rPr>
          <w:rFonts w:ascii="仿宋_GB2312" w:eastAsia="仿宋_GB2312" w:hAnsi="黑体" w:cs="黑体"/>
          <w:bCs/>
          <w:sz w:val="32"/>
          <w:szCs w:val="32"/>
        </w:rPr>
      </w:pPr>
      <w:r>
        <w:rPr>
          <w:rFonts w:ascii="仿宋_GB2312" w:eastAsia="仿宋_GB2312" w:hAnsi="黑体" w:cs="黑体" w:hint="eastAsia"/>
          <w:b/>
          <w:sz w:val="32"/>
          <w:szCs w:val="32"/>
        </w:rPr>
        <w:t>第一条</w:t>
      </w:r>
      <w:r>
        <w:rPr>
          <w:rFonts w:ascii="仿宋_GB2312" w:eastAsia="仿宋_GB2312" w:hAnsi="黑体" w:cs="黑体" w:hint="eastAsia"/>
          <w:bCs/>
          <w:sz w:val="32"/>
          <w:szCs w:val="32"/>
        </w:rPr>
        <w:t xml:space="preserve">  </w:t>
      </w:r>
      <w:r>
        <w:rPr>
          <w:rFonts w:ascii="仿宋_GB2312" w:eastAsia="仿宋_GB2312" w:hAnsi="黑体" w:cs="黑体" w:hint="eastAsia"/>
          <w:bCs/>
          <w:sz w:val="32"/>
          <w:szCs w:val="32"/>
        </w:rPr>
        <w:t>总则</w:t>
      </w:r>
    </w:p>
    <w:p w14:paraId="37451C45" w14:textId="77777777" w:rsidR="006D0EBD" w:rsidRDefault="00E5026F">
      <w:pPr>
        <w:pStyle w:val="a3"/>
        <w:spacing w:beforeAutospacing="0" w:afterAutospacing="0" w:line="584" w:lineRule="exact"/>
        <w:ind w:firstLineChars="200" w:firstLine="640"/>
        <w:jc w:val="both"/>
        <w:rPr>
          <w:rFonts w:ascii="仿宋_GB2312" w:eastAsia="仿宋_GB2312"/>
          <w:sz w:val="32"/>
          <w:szCs w:val="32"/>
        </w:rPr>
      </w:pPr>
      <w:r>
        <w:rPr>
          <w:rFonts w:ascii="仿宋_GB2312" w:eastAsia="仿宋_GB2312" w:hint="eastAsia"/>
          <w:sz w:val="32"/>
          <w:szCs w:val="32"/>
        </w:rPr>
        <w:t>为</w:t>
      </w:r>
      <w:r>
        <w:rPr>
          <w:rFonts w:ascii="仿宋_GB2312" w:eastAsia="仿宋_GB2312" w:hAnsi="仿宋" w:cs="仿宋" w:hint="eastAsia"/>
          <w:color w:val="000000"/>
          <w:sz w:val="32"/>
          <w:szCs w:val="32"/>
        </w:rPr>
        <w:t>了全面贯彻党的教育方针，落实立德树人根本任务，</w:t>
      </w:r>
      <w:r>
        <w:rPr>
          <w:rFonts w:ascii="仿宋_GB2312" w:eastAsia="仿宋_GB2312" w:hint="eastAsia"/>
          <w:sz w:val="32"/>
          <w:szCs w:val="32"/>
        </w:rPr>
        <w:t>发挥优秀大学生的示范激励引领作用，鼓励学生在校期间刻苦学习、全面发展，进一步引导大学生树立正确的成才观和择业观，</w:t>
      </w:r>
      <w:r>
        <w:rPr>
          <w:rFonts w:ascii="仿宋_GB2312" w:eastAsia="仿宋_GB2312" w:hAnsi="仿宋" w:cs="仿宋" w:hint="eastAsia"/>
          <w:color w:val="000000"/>
          <w:sz w:val="32"/>
          <w:szCs w:val="32"/>
        </w:rPr>
        <w:t>培养德、智、体、美、</w:t>
      </w:r>
      <w:proofErr w:type="gramStart"/>
      <w:r>
        <w:rPr>
          <w:rFonts w:ascii="仿宋_GB2312" w:eastAsia="仿宋_GB2312" w:hAnsi="仿宋" w:cs="仿宋" w:hint="eastAsia"/>
          <w:color w:val="000000"/>
          <w:sz w:val="32"/>
          <w:szCs w:val="32"/>
        </w:rPr>
        <w:t>劳</w:t>
      </w:r>
      <w:proofErr w:type="gramEnd"/>
      <w:r>
        <w:rPr>
          <w:rFonts w:ascii="仿宋_GB2312" w:eastAsia="仿宋_GB2312" w:hAnsi="仿宋" w:cs="仿宋" w:hint="eastAsia"/>
          <w:color w:val="000000"/>
          <w:sz w:val="32"/>
          <w:szCs w:val="32"/>
        </w:rPr>
        <w:t>全面发展的社会主义建设者和接班人，</w:t>
      </w:r>
      <w:r>
        <w:rPr>
          <w:rFonts w:ascii="仿宋_GB2312" w:eastAsia="仿宋_GB2312" w:hint="eastAsia"/>
          <w:sz w:val="32"/>
          <w:szCs w:val="32"/>
        </w:rPr>
        <w:t>根据上海市教育委员会的相关文件与《同济大学学生奖励管理办法》等文件规定，</w:t>
      </w:r>
      <w:r>
        <w:rPr>
          <w:rFonts w:ascii="仿宋_GB2312" w:eastAsia="仿宋_GB2312" w:hAnsi="仿宋" w:cs="仿宋" w:hint="eastAsia"/>
          <w:color w:val="000000"/>
          <w:sz w:val="32"/>
          <w:szCs w:val="32"/>
        </w:rPr>
        <w:t>结合学校实际，</w:t>
      </w:r>
      <w:r>
        <w:rPr>
          <w:rFonts w:ascii="仿宋_GB2312" w:eastAsia="仿宋_GB2312" w:hint="eastAsia"/>
          <w:sz w:val="32"/>
          <w:szCs w:val="32"/>
        </w:rPr>
        <w:t>特制定本细则。</w:t>
      </w:r>
    </w:p>
    <w:p w14:paraId="4261D377" w14:textId="77777777" w:rsidR="006D0EBD" w:rsidRDefault="00E5026F">
      <w:pPr>
        <w:pStyle w:val="a3"/>
        <w:spacing w:beforeAutospacing="0" w:afterAutospacing="0" w:line="584" w:lineRule="exact"/>
        <w:ind w:firstLineChars="200" w:firstLine="643"/>
        <w:jc w:val="both"/>
        <w:rPr>
          <w:rFonts w:ascii="仿宋_GB2312" w:eastAsia="仿宋_GB2312"/>
          <w:sz w:val="32"/>
          <w:szCs w:val="32"/>
        </w:rPr>
      </w:pPr>
      <w:r>
        <w:rPr>
          <w:rFonts w:ascii="仿宋_GB2312" w:eastAsia="仿宋_GB2312" w:hint="eastAsia"/>
          <w:b/>
          <w:bCs/>
          <w:sz w:val="32"/>
          <w:szCs w:val="32"/>
        </w:rPr>
        <w:t>第二条</w:t>
      </w:r>
      <w:r>
        <w:rPr>
          <w:rFonts w:ascii="仿宋_GB2312" w:eastAsia="仿宋_GB2312" w:hint="eastAsia"/>
          <w:sz w:val="32"/>
          <w:szCs w:val="32"/>
        </w:rPr>
        <w:t xml:space="preserve"> </w:t>
      </w:r>
      <w:r>
        <w:rPr>
          <w:rFonts w:ascii="仿宋_GB2312" w:eastAsia="仿宋_GB2312" w:hint="eastAsia"/>
          <w:sz w:val="32"/>
          <w:szCs w:val="32"/>
        </w:rPr>
        <w:t>奖励名称</w:t>
      </w:r>
    </w:p>
    <w:p w14:paraId="0CACA26B" w14:textId="77777777" w:rsidR="006D0EBD" w:rsidRDefault="00E5026F">
      <w:pPr>
        <w:pStyle w:val="a3"/>
        <w:spacing w:beforeAutospacing="0" w:afterAutospacing="0" w:line="584" w:lineRule="exac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color w:val="000000"/>
          <w:sz w:val="32"/>
          <w:szCs w:val="32"/>
        </w:rPr>
        <w:t>同济大学优秀毕业生分为市级优秀毕业生与校级优秀毕业生。</w:t>
      </w:r>
    </w:p>
    <w:p w14:paraId="1AC4C355" w14:textId="77777777" w:rsidR="006D0EBD" w:rsidRDefault="00E5026F">
      <w:pPr>
        <w:pStyle w:val="a3"/>
        <w:spacing w:beforeAutospacing="0" w:afterAutospacing="0" w:line="584" w:lineRule="exact"/>
        <w:ind w:firstLineChars="200" w:firstLine="643"/>
        <w:jc w:val="both"/>
        <w:rPr>
          <w:rFonts w:ascii="仿宋_GB2312" w:eastAsia="仿宋_GB2312" w:hAnsi="黑体" w:cs="黑体"/>
          <w:bCs/>
          <w:sz w:val="32"/>
          <w:szCs w:val="32"/>
        </w:rPr>
      </w:pPr>
      <w:r>
        <w:rPr>
          <w:rFonts w:ascii="仿宋_GB2312" w:eastAsia="仿宋_GB2312" w:hAnsi="黑体" w:cs="黑体" w:hint="eastAsia"/>
          <w:b/>
          <w:sz w:val="32"/>
          <w:szCs w:val="32"/>
        </w:rPr>
        <w:t>第三条</w:t>
      </w:r>
      <w:r>
        <w:rPr>
          <w:rFonts w:ascii="仿宋_GB2312" w:eastAsia="仿宋_GB2312" w:hAnsi="黑体" w:cs="黑体" w:hint="eastAsia"/>
          <w:bCs/>
          <w:sz w:val="32"/>
          <w:szCs w:val="32"/>
        </w:rPr>
        <w:t xml:space="preserve"> </w:t>
      </w:r>
      <w:r>
        <w:rPr>
          <w:rFonts w:ascii="仿宋_GB2312" w:eastAsia="仿宋_GB2312" w:hAnsi="黑体" w:cs="黑体" w:hint="eastAsia"/>
          <w:bCs/>
          <w:sz w:val="32"/>
          <w:szCs w:val="32"/>
        </w:rPr>
        <w:t>评定对象</w:t>
      </w:r>
    </w:p>
    <w:p w14:paraId="40826DDC" w14:textId="77777777" w:rsidR="006D0EBD" w:rsidRDefault="00E5026F">
      <w:pPr>
        <w:spacing w:line="584" w:lineRule="exact"/>
        <w:ind w:firstLineChars="200" w:firstLine="640"/>
        <w:rPr>
          <w:rFonts w:ascii="仿宋_GB2312" w:eastAsia="仿宋_GB2312"/>
          <w:sz w:val="32"/>
          <w:szCs w:val="32"/>
        </w:rPr>
      </w:pPr>
      <w:r>
        <w:rPr>
          <w:rFonts w:ascii="仿宋_GB2312" w:eastAsia="仿宋_GB2312" w:hAnsi="仿宋" w:cs="仿宋" w:hint="eastAsia"/>
          <w:color w:val="000000"/>
          <w:sz w:val="32"/>
          <w:szCs w:val="32"/>
        </w:rPr>
        <w:t>本细则评定对象为</w:t>
      </w:r>
      <w:r>
        <w:rPr>
          <w:rFonts w:ascii="仿宋_GB2312" w:eastAsia="仿宋_GB2312" w:hint="eastAsia"/>
          <w:sz w:val="32"/>
          <w:szCs w:val="32"/>
        </w:rPr>
        <w:t>具有学校学籍的正式注册在读的应届本科、研究生毕业生。</w:t>
      </w:r>
    </w:p>
    <w:p w14:paraId="7471C594" w14:textId="77777777" w:rsidR="006D0EBD" w:rsidRDefault="00E5026F">
      <w:pPr>
        <w:pStyle w:val="a3"/>
        <w:spacing w:beforeAutospacing="0" w:afterAutospacing="0" w:line="584" w:lineRule="exact"/>
        <w:ind w:firstLineChars="200" w:firstLine="643"/>
        <w:jc w:val="both"/>
        <w:rPr>
          <w:rFonts w:ascii="仿宋_GB2312" w:eastAsia="仿宋_GB2312" w:hAnsi="黑体" w:cs="黑体"/>
          <w:bCs/>
          <w:sz w:val="32"/>
          <w:szCs w:val="32"/>
        </w:rPr>
      </w:pPr>
      <w:r>
        <w:rPr>
          <w:rFonts w:ascii="仿宋_GB2312" w:eastAsia="仿宋_GB2312" w:hAnsi="黑体" w:cs="黑体" w:hint="eastAsia"/>
          <w:b/>
          <w:sz w:val="32"/>
          <w:szCs w:val="32"/>
        </w:rPr>
        <w:t>第四条</w:t>
      </w:r>
      <w:r>
        <w:rPr>
          <w:rFonts w:ascii="仿宋_GB2312" w:eastAsia="仿宋_GB2312" w:hAnsi="黑体" w:cs="黑体" w:hint="eastAsia"/>
          <w:b/>
          <w:sz w:val="32"/>
          <w:szCs w:val="32"/>
        </w:rPr>
        <w:t xml:space="preserve"> </w:t>
      </w:r>
      <w:r>
        <w:rPr>
          <w:rFonts w:ascii="仿宋_GB2312" w:eastAsia="仿宋_GB2312" w:hAnsi="黑体" w:cs="黑体" w:hint="eastAsia"/>
          <w:bCs/>
          <w:sz w:val="32"/>
          <w:szCs w:val="32"/>
        </w:rPr>
        <w:t xml:space="preserve"> </w:t>
      </w:r>
      <w:r>
        <w:rPr>
          <w:rFonts w:ascii="仿宋_GB2312" w:eastAsia="仿宋_GB2312" w:hAnsi="黑体" w:cs="黑体" w:hint="eastAsia"/>
          <w:bCs/>
          <w:sz w:val="32"/>
          <w:szCs w:val="32"/>
        </w:rPr>
        <w:t>评定名额</w:t>
      </w:r>
    </w:p>
    <w:p w14:paraId="09D6FE7D" w14:textId="77777777" w:rsidR="006D0EBD" w:rsidRDefault="00E5026F">
      <w:pPr>
        <w:spacing w:line="584" w:lineRule="exact"/>
        <w:ind w:firstLineChars="200" w:firstLine="640"/>
        <w:rPr>
          <w:rFonts w:ascii="仿宋_GB2312" w:eastAsia="仿宋_GB2312"/>
          <w:sz w:val="32"/>
          <w:szCs w:val="32"/>
        </w:rPr>
      </w:pPr>
      <w:r>
        <w:rPr>
          <w:rFonts w:ascii="仿宋_GB2312" w:eastAsia="仿宋_GB2312" w:hint="eastAsia"/>
          <w:sz w:val="32"/>
          <w:szCs w:val="32"/>
        </w:rPr>
        <w:t>市级优秀毕业生和校级优秀毕业生比例一般各不超过应届毕业人数的</w:t>
      </w:r>
      <w:r>
        <w:rPr>
          <w:rFonts w:ascii="仿宋_GB2312" w:eastAsia="仿宋_GB2312" w:hint="eastAsia"/>
          <w:sz w:val="32"/>
          <w:szCs w:val="32"/>
        </w:rPr>
        <w:t>5%</w:t>
      </w:r>
      <w:r>
        <w:rPr>
          <w:rFonts w:ascii="仿宋_GB2312" w:eastAsia="仿宋_GB2312" w:hint="eastAsia"/>
          <w:sz w:val="32"/>
          <w:szCs w:val="32"/>
        </w:rPr>
        <w:t>，具体名额根据当年上级部门的通知确定。</w:t>
      </w:r>
    </w:p>
    <w:p w14:paraId="306FF616" w14:textId="77777777" w:rsidR="006D0EBD" w:rsidRDefault="00E5026F">
      <w:pPr>
        <w:pStyle w:val="a3"/>
        <w:spacing w:beforeAutospacing="0" w:afterAutospacing="0" w:line="584" w:lineRule="exact"/>
        <w:ind w:firstLineChars="200" w:firstLine="643"/>
        <w:jc w:val="both"/>
        <w:rPr>
          <w:rFonts w:ascii="仿宋_GB2312" w:eastAsia="仿宋_GB2312" w:hAnsi="黑体" w:cs="黑体"/>
          <w:bCs/>
          <w:sz w:val="32"/>
          <w:szCs w:val="32"/>
        </w:rPr>
      </w:pPr>
      <w:r>
        <w:rPr>
          <w:rFonts w:ascii="仿宋_GB2312" w:eastAsia="仿宋_GB2312" w:hAnsi="黑体" w:cs="黑体" w:hint="eastAsia"/>
          <w:b/>
          <w:sz w:val="32"/>
          <w:szCs w:val="32"/>
        </w:rPr>
        <w:t>第五条</w:t>
      </w:r>
      <w:r>
        <w:rPr>
          <w:rFonts w:ascii="仿宋_GB2312" w:eastAsia="仿宋_GB2312" w:hAnsi="黑体" w:cs="黑体" w:hint="eastAsia"/>
          <w:bCs/>
          <w:sz w:val="32"/>
          <w:szCs w:val="32"/>
        </w:rPr>
        <w:t xml:space="preserve">  </w:t>
      </w:r>
      <w:r>
        <w:rPr>
          <w:rFonts w:ascii="仿宋_GB2312" w:eastAsia="仿宋_GB2312" w:hAnsi="黑体" w:cs="黑体" w:hint="eastAsia"/>
          <w:bCs/>
          <w:sz w:val="32"/>
          <w:szCs w:val="32"/>
        </w:rPr>
        <w:t>评奖条件</w:t>
      </w:r>
    </w:p>
    <w:p w14:paraId="11810DA6" w14:textId="77777777" w:rsidR="006D0EBD" w:rsidRDefault="00E5026F">
      <w:pPr>
        <w:spacing w:line="584"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（一）具有中华人民共和国国籍。</w:t>
      </w:r>
    </w:p>
    <w:p w14:paraId="48261F51" w14:textId="77777777" w:rsidR="006D0EBD" w:rsidRDefault="00E5026F">
      <w:pPr>
        <w:spacing w:line="584"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lastRenderedPageBreak/>
        <w:t>（二）热爱祖国，拥护中国共产党的领导，拥护社会主义制度，具有良好的政治素质和品德修养，积极</w:t>
      </w:r>
      <w:proofErr w:type="gramStart"/>
      <w:r>
        <w:rPr>
          <w:rFonts w:ascii="仿宋_GB2312" w:eastAsia="仿宋_GB2312" w:hAnsi="仿宋" w:cs="仿宋" w:hint="eastAsia"/>
          <w:color w:val="000000"/>
          <w:sz w:val="32"/>
          <w:szCs w:val="32"/>
        </w:rPr>
        <w:t>践行</w:t>
      </w:r>
      <w:proofErr w:type="gramEnd"/>
      <w:r>
        <w:rPr>
          <w:rFonts w:ascii="仿宋_GB2312" w:eastAsia="仿宋_GB2312" w:hAnsi="仿宋" w:cs="仿宋" w:hint="eastAsia"/>
          <w:color w:val="000000"/>
          <w:sz w:val="32"/>
          <w:szCs w:val="32"/>
        </w:rPr>
        <w:t>社会主义核心价值观。</w:t>
      </w:r>
    </w:p>
    <w:p w14:paraId="63D51063" w14:textId="77777777" w:rsidR="006D0EBD" w:rsidRDefault="00E5026F">
      <w:pPr>
        <w:spacing w:line="584"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（三）遵守国家法律法规，遵守高等学校学生行为准则和学校各项规章制</w:t>
      </w:r>
      <w:r>
        <w:rPr>
          <w:rFonts w:ascii="仿宋_GB2312" w:eastAsia="仿宋_GB2312" w:hAnsi="仿宋" w:cs="仿宋" w:hint="eastAsia"/>
          <w:color w:val="000000"/>
          <w:sz w:val="32"/>
          <w:szCs w:val="32"/>
        </w:rPr>
        <w:t>度。</w:t>
      </w:r>
    </w:p>
    <w:p w14:paraId="17C168AB" w14:textId="77777777" w:rsidR="006D0EBD" w:rsidRDefault="00E5026F">
      <w:pPr>
        <w:spacing w:line="584"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（四）诚实守信，道德品质优良，遵守学术道德和学术规范，</w:t>
      </w:r>
      <w:r>
        <w:rPr>
          <w:rFonts w:ascii="仿宋_GB2312" w:eastAsia="仿宋_GB2312" w:hint="eastAsia"/>
          <w:sz w:val="32"/>
          <w:szCs w:val="32"/>
        </w:rPr>
        <w:t>积极参加社会公益活动</w:t>
      </w:r>
      <w:r>
        <w:rPr>
          <w:rFonts w:ascii="仿宋_GB2312" w:eastAsia="仿宋_GB2312" w:hAnsi="仿宋" w:cs="仿宋" w:hint="eastAsia"/>
          <w:color w:val="000000"/>
          <w:sz w:val="32"/>
          <w:szCs w:val="32"/>
        </w:rPr>
        <w:t>。</w:t>
      </w:r>
    </w:p>
    <w:p w14:paraId="1F88C0D7" w14:textId="77777777" w:rsidR="006D0EBD" w:rsidRDefault="00E5026F">
      <w:pPr>
        <w:spacing w:line="584" w:lineRule="exact"/>
        <w:ind w:firstLineChars="200" w:firstLine="640"/>
        <w:rPr>
          <w:rFonts w:ascii="仿宋_GB2312" w:eastAsia="仿宋_GB2312"/>
          <w:sz w:val="32"/>
          <w:szCs w:val="32"/>
        </w:rPr>
      </w:pPr>
      <w:r>
        <w:rPr>
          <w:rFonts w:ascii="仿宋_GB2312" w:eastAsia="仿宋_GB2312" w:hAnsi="仿宋" w:cs="仿宋" w:hint="eastAsia"/>
          <w:color w:val="000000"/>
          <w:sz w:val="32"/>
          <w:szCs w:val="32"/>
        </w:rPr>
        <w:t>（五）学习态度端正，积极进取，勤奋学习，</w:t>
      </w:r>
      <w:r>
        <w:rPr>
          <w:rFonts w:ascii="仿宋_GB2312" w:eastAsia="仿宋_GB2312" w:hint="eastAsia"/>
          <w:sz w:val="32"/>
          <w:szCs w:val="32"/>
        </w:rPr>
        <w:t>评奖时所有课程考核合格。评选年度内学位论文符合申请学位要求</w:t>
      </w:r>
      <w:r>
        <w:rPr>
          <w:rFonts w:ascii="仿宋_GB2312" w:eastAsia="仿宋_GB2312" w:hAnsi="仿宋" w:cs="仿宋" w:hint="eastAsia"/>
          <w:color w:val="000000"/>
          <w:sz w:val="32"/>
          <w:szCs w:val="32"/>
        </w:rPr>
        <w:t>。</w:t>
      </w:r>
    </w:p>
    <w:p w14:paraId="0039C58A" w14:textId="77777777" w:rsidR="006D0EBD" w:rsidRDefault="00E5026F">
      <w:pPr>
        <w:spacing w:line="584"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（六）有较强的集体荣誉感，尊敬师长，友爱同学，本科生积极参加社会实践和文体活动，研究生积极参加校内外科研和各种有益活动。</w:t>
      </w:r>
    </w:p>
    <w:p w14:paraId="4929A0E7" w14:textId="77777777" w:rsidR="006D0EBD" w:rsidRDefault="00E5026F">
      <w:pPr>
        <w:spacing w:line="584" w:lineRule="exact"/>
        <w:ind w:firstLineChars="200" w:firstLine="640"/>
        <w:rPr>
          <w:rFonts w:ascii="仿宋_GB2312" w:eastAsia="仿宋_GB2312"/>
          <w:sz w:val="32"/>
          <w:szCs w:val="32"/>
        </w:rPr>
      </w:pPr>
      <w:r>
        <w:rPr>
          <w:rFonts w:ascii="仿宋_GB2312" w:eastAsia="仿宋_GB2312" w:hAnsi="仿宋" w:cs="仿宋" w:hint="eastAsia"/>
          <w:color w:val="000000"/>
          <w:sz w:val="32"/>
          <w:szCs w:val="32"/>
        </w:rPr>
        <w:t>（七）积极参加体育锻炼，身心健康，注重个人与宿舍环境卫生</w:t>
      </w:r>
      <w:r>
        <w:rPr>
          <w:rFonts w:ascii="仿宋_GB2312" w:eastAsia="仿宋_GB2312" w:hint="eastAsia"/>
          <w:sz w:val="32"/>
          <w:szCs w:val="32"/>
        </w:rPr>
        <w:t>。</w:t>
      </w:r>
    </w:p>
    <w:p w14:paraId="4EE379A0" w14:textId="77777777" w:rsidR="006D0EBD" w:rsidRDefault="00E5026F">
      <w:pPr>
        <w:spacing w:line="584" w:lineRule="exact"/>
        <w:ind w:firstLineChars="200" w:firstLine="640"/>
        <w:rPr>
          <w:rFonts w:ascii="仿宋_GB2312" w:eastAsia="仿宋_GB2312"/>
          <w:sz w:val="32"/>
          <w:szCs w:val="32"/>
        </w:rPr>
      </w:pPr>
      <w:r>
        <w:rPr>
          <w:rFonts w:ascii="仿宋_GB2312" w:eastAsia="仿宋_GB2312" w:hint="eastAsia"/>
          <w:sz w:val="32"/>
          <w:szCs w:val="32"/>
        </w:rPr>
        <w:t>（八）申请市级优秀毕业生，同一学位就读期间，本科生应满足以下条件之一：</w:t>
      </w:r>
      <w:r>
        <w:rPr>
          <w:rFonts w:ascii="仿宋_GB2312" w:eastAsia="仿宋_GB2312" w:hint="eastAsia"/>
          <w:sz w:val="32"/>
          <w:szCs w:val="32"/>
        </w:rPr>
        <w:t>1.</w:t>
      </w:r>
      <w:r>
        <w:rPr>
          <w:rFonts w:ascii="仿宋_GB2312" w:eastAsia="仿宋_GB2312" w:hint="eastAsia"/>
          <w:sz w:val="32"/>
          <w:szCs w:val="32"/>
        </w:rPr>
        <w:t>累计两次以上（含）获本科生国家奖学金、上海市奖学金、优秀学生奖学金（含校</w:t>
      </w:r>
      <w:proofErr w:type="gramStart"/>
      <w:r>
        <w:rPr>
          <w:rFonts w:ascii="仿宋_GB2312" w:eastAsia="仿宋_GB2312" w:hint="eastAsia"/>
          <w:sz w:val="32"/>
          <w:szCs w:val="32"/>
        </w:rPr>
        <w:t>外冠</w:t>
      </w:r>
      <w:proofErr w:type="gramEnd"/>
      <w:r>
        <w:rPr>
          <w:rFonts w:ascii="仿宋_GB2312" w:eastAsia="仿宋_GB2312" w:hint="eastAsia"/>
          <w:sz w:val="32"/>
          <w:szCs w:val="32"/>
        </w:rPr>
        <w:t>名奖学金）二等奖以上（含）。</w:t>
      </w:r>
      <w:r>
        <w:rPr>
          <w:rFonts w:ascii="仿宋_GB2312" w:eastAsia="仿宋_GB2312" w:hint="eastAsia"/>
          <w:sz w:val="32"/>
          <w:szCs w:val="32"/>
        </w:rPr>
        <w:t>2.</w:t>
      </w:r>
      <w:r>
        <w:rPr>
          <w:rFonts w:ascii="仿宋_GB2312" w:eastAsia="仿宋_GB2312" w:hint="eastAsia"/>
          <w:sz w:val="32"/>
          <w:szCs w:val="32"/>
        </w:rPr>
        <w:t>累计两次以上（含）获校级或校级以上“优秀学生”“优秀学生干部”称号，且同时至少获得过一次本科生国家奖学金、上海市奖学金、优秀学生奖学金（含校</w:t>
      </w:r>
      <w:proofErr w:type="gramStart"/>
      <w:r>
        <w:rPr>
          <w:rFonts w:ascii="仿宋_GB2312" w:eastAsia="仿宋_GB2312" w:hint="eastAsia"/>
          <w:sz w:val="32"/>
          <w:szCs w:val="32"/>
        </w:rPr>
        <w:t>外冠</w:t>
      </w:r>
      <w:proofErr w:type="gramEnd"/>
      <w:r>
        <w:rPr>
          <w:rFonts w:ascii="仿宋_GB2312" w:eastAsia="仿宋_GB2312" w:hint="eastAsia"/>
          <w:sz w:val="32"/>
          <w:szCs w:val="32"/>
        </w:rPr>
        <w:t>名奖学金）二等奖以上（含）。</w:t>
      </w:r>
      <w:r>
        <w:rPr>
          <w:rFonts w:ascii="仿宋_GB2312" w:eastAsia="仿宋_GB2312" w:hint="eastAsia"/>
          <w:sz w:val="32"/>
          <w:szCs w:val="32"/>
        </w:rPr>
        <w:t>3.</w:t>
      </w:r>
      <w:r>
        <w:rPr>
          <w:rFonts w:ascii="仿宋_GB2312" w:eastAsia="仿宋_GB2312" w:hint="eastAsia"/>
          <w:sz w:val="32"/>
          <w:szCs w:val="32"/>
        </w:rPr>
        <w:t>有其他突出表现。研究生应满足累计获得两次以上（含）各类校级以上（含）荣誉奖励或有其他突出表现。申请市级优秀毕业生</w:t>
      </w:r>
      <w:r>
        <w:rPr>
          <w:rFonts w:ascii="仿宋_GB2312" w:eastAsia="仿宋_GB2312" w:hint="eastAsia"/>
          <w:sz w:val="32"/>
          <w:szCs w:val="32"/>
        </w:rPr>
        <w:lastRenderedPageBreak/>
        <w:t>还应符合上海市当年规定的其他评选条件。</w:t>
      </w:r>
    </w:p>
    <w:p w14:paraId="74A84863" w14:textId="77777777" w:rsidR="006D0EBD" w:rsidRDefault="00E5026F">
      <w:pPr>
        <w:spacing w:line="584"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九）申请校级优秀毕业生，同一学位就读期间，本科生应累计两次以上（含）获本科生国家奖学金、国家励志奖学金、上海市奖学金、优秀学生奖学金（含校</w:t>
      </w:r>
      <w:proofErr w:type="gramStart"/>
      <w:r>
        <w:rPr>
          <w:rFonts w:ascii="仿宋_GB2312" w:eastAsia="仿宋_GB2312" w:hint="eastAsia"/>
          <w:sz w:val="32"/>
          <w:szCs w:val="32"/>
        </w:rPr>
        <w:t>外冠</w:t>
      </w:r>
      <w:proofErr w:type="gramEnd"/>
      <w:r>
        <w:rPr>
          <w:rFonts w:ascii="仿宋_GB2312" w:eastAsia="仿宋_GB2312" w:hint="eastAsia"/>
          <w:sz w:val="32"/>
          <w:szCs w:val="32"/>
        </w:rPr>
        <w:t>名奖学金）、社会活动奖学金、“优秀学生”“优秀学生干部”或有其他突出表现。研究生应累计获得一次以上（含）各类校级以上（含校级）荣誉奖励或有其他突出表现。</w:t>
      </w:r>
    </w:p>
    <w:p w14:paraId="6D996F73" w14:textId="77777777" w:rsidR="006D0EBD" w:rsidRDefault="00E5026F">
      <w:pPr>
        <w:spacing w:line="584" w:lineRule="exact"/>
        <w:ind w:firstLineChars="200" w:firstLine="640"/>
        <w:rPr>
          <w:rFonts w:ascii="仿宋_GB2312" w:eastAsia="仿宋_GB2312"/>
          <w:sz w:val="32"/>
          <w:szCs w:val="32"/>
        </w:rPr>
      </w:pPr>
      <w:r>
        <w:rPr>
          <w:rFonts w:ascii="仿宋_GB2312" w:eastAsia="仿宋_GB2312" w:hint="eastAsia"/>
          <w:sz w:val="32"/>
          <w:szCs w:val="32"/>
        </w:rPr>
        <w:t>（十）响应国家号召，以国家、集体利益为重，积极志愿到国防事业、赴基层或者艰苦地区、艰苦行业就业者、服兵役复学者等在同等条件下优先评选。</w:t>
      </w:r>
    </w:p>
    <w:p w14:paraId="306BB18C" w14:textId="77777777" w:rsidR="006D0EBD" w:rsidRDefault="00E5026F">
      <w:pPr>
        <w:spacing w:line="584" w:lineRule="exact"/>
        <w:ind w:firstLineChars="200" w:firstLine="640"/>
        <w:rPr>
          <w:rFonts w:ascii="仿宋_GB2312" w:eastAsia="仿宋_GB2312"/>
          <w:sz w:val="32"/>
          <w:szCs w:val="32"/>
        </w:rPr>
      </w:pPr>
      <w:r>
        <w:rPr>
          <w:rFonts w:ascii="仿宋_GB2312" w:eastAsia="仿宋_GB2312" w:hint="eastAsia"/>
          <w:sz w:val="32"/>
          <w:szCs w:val="32"/>
        </w:rPr>
        <w:t>（十一）同一学位就读期间，只能提出一次优秀毕业生的申请，同一次申请中，市级优秀毕业生和校级优秀毕业生可同时申请但不兼得。</w:t>
      </w:r>
    </w:p>
    <w:p w14:paraId="2E7C4041" w14:textId="77777777" w:rsidR="006D0EBD" w:rsidRDefault="00E5026F">
      <w:pPr>
        <w:pStyle w:val="a3"/>
        <w:spacing w:beforeAutospacing="0" w:afterAutospacing="0" w:line="584" w:lineRule="exact"/>
        <w:ind w:firstLineChars="200" w:firstLine="643"/>
        <w:jc w:val="both"/>
        <w:rPr>
          <w:rFonts w:ascii="仿宋_GB2312" w:eastAsia="仿宋_GB2312" w:hAnsi="黑体" w:cs="黑体"/>
          <w:bCs/>
          <w:sz w:val="32"/>
          <w:szCs w:val="32"/>
        </w:rPr>
      </w:pPr>
      <w:r>
        <w:rPr>
          <w:rFonts w:ascii="仿宋_GB2312" w:eastAsia="仿宋_GB2312" w:hAnsi="黑体" w:cs="黑体" w:hint="eastAsia"/>
          <w:b/>
          <w:sz w:val="32"/>
          <w:szCs w:val="32"/>
        </w:rPr>
        <w:t>第六条</w:t>
      </w:r>
      <w:r>
        <w:rPr>
          <w:rFonts w:ascii="仿宋_GB2312" w:eastAsia="仿宋_GB2312" w:hAnsi="黑体" w:cs="黑体" w:hint="eastAsia"/>
          <w:bCs/>
          <w:sz w:val="32"/>
          <w:szCs w:val="32"/>
        </w:rPr>
        <w:t xml:space="preserve">  </w:t>
      </w:r>
      <w:r>
        <w:rPr>
          <w:rFonts w:ascii="仿宋_GB2312" w:eastAsia="仿宋_GB2312" w:hAnsi="黑体" w:cs="黑体" w:hint="eastAsia"/>
          <w:bCs/>
          <w:sz w:val="32"/>
          <w:szCs w:val="32"/>
        </w:rPr>
        <w:t>评审组织及评审流程</w:t>
      </w:r>
    </w:p>
    <w:p w14:paraId="0E6F2BB0" w14:textId="77777777" w:rsidR="006D0EBD" w:rsidRDefault="00E5026F">
      <w:pPr>
        <w:spacing w:line="584"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（一）校级评审组织为同济大学本科生奖学金评审委员会、研究生奖学金评审委员会；院级评审组织为各培养单位本科生奖学金评审小组、研究生奖学金评审小组；</w:t>
      </w:r>
    </w:p>
    <w:p w14:paraId="5DC1CE01" w14:textId="77777777" w:rsidR="006D0EBD" w:rsidRDefault="00E5026F">
      <w:pPr>
        <w:spacing w:line="584"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（二）每学年评审一次，评定工作以学生个人申请与培养单位推荐相结合的方式，坚持公开、公平、公正、择优的原则；</w:t>
      </w:r>
    </w:p>
    <w:p w14:paraId="25D0A08E" w14:textId="77777777" w:rsidR="006D0EBD" w:rsidRDefault="00E5026F">
      <w:pPr>
        <w:spacing w:line="584"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（三）</w:t>
      </w:r>
      <w:r>
        <w:rPr>
          <w:rFonts w:ascii="仿宋_GB2312" w:eastAsia="仿宋_GB2312" w:hint="eastAsia"/>
          <w:sz w:val="32"/>
          <w:szCs w:val="32"/>
        </w:rPr>
        <w:t>学生处依据上海市下达学校的优秀毕业生推荐名额，根据各培养单位应届毕业生人数，将名额分配到各单位；</w:t>
      </w:r>
    </w:p>
    <w:p w14:paraId="2CC7E9E5" w14:textId="77777777" w:rsidR="006D0EBD" w:rsidRDefault="00E5026F">
      <w:pPr>
        <w:spacing w:line="584" w:lineRule="exact"/>
        <w:ind w:firstLineChars="200" w:firstLine="640"/>
        <w:rPr>
          <w:rFonts w:ascii="仿宋_GB2312" w:eastAsia="仿宋_GB2312"/>
          <w:sz w:val="32"/>
          <w:szCs w:val="32"/>
        </w:rPr>
      </w:pP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四）</w:t>
      </w:r>
      <w:r>
        <w:rPr>
          <w:rFonts w:ascii="仿宋_GB2312" w:eastAsia="仿宋_GB2312" w:hint="eastAsia"/>
          <w:sz w:val="32"/>
          <w:szCs w:val="32"/>
        </w:rPr>
        <w:t>各培养单位根据本细则结合实际情况制定本单位</w:t>
      </w:r>
      <w:r>
        <w:rPr>
          <w:rFonts w:ascii="仿宋_GB2312" w:eastAsia="仿宋_GB2312" w:hint="eastAsia"/>
          <w:sz w:val="32"/>
          <w:szCs w:val="32"/>
        </w:rPr>
        <w:lastRenderedPageBreak/>
        <w:t>优秀毕业生评选细则，以学生个人申请与培养单位推荐相结合的方式，广泛听取教师、学生、导师等意见，在班级评议的基础上，由培养单位奖学金评审小组进行初评审核，在限额内确定本单位优秀毕业生推荐名单并予以公示（</w:t>
      </w:r>
      <w:r>
        <w:rPr>
          <w:rFonts w:ascii="仿宋_GB2312" w:eastAsia="仿宋_GB2312" w:hAnsi="仿宋" w:cs="仿宋" w:hint="eastAsia"/>
          <w:color w:val="000000"/>
          <w:sz w:val="32"/>
          <w:szCs w:val="32"/>
        </w:rPr>
        <w:t>原则上公示期不少于三日），</w:t>
      </w:r>
      <w:r>
        <w:rPr>
          <w:rFonts w:ascii="仿宋_GB2312" w:eastAsia="仿宋_GB2312" w:hint="eastAsia"/>
          <w:sz w:val="32"/>
          <w:szCs w:val="32"/>
        </w:rPr>
        <w:t>公示期满且无异议后于规定时间内将确定的优秀毕业生推荐名单上报学生处；</w:t>
      </w:r>
    </w:p>
    <w:p w14:paraId="0382A06F" w14:textId="77777777" w:rsidR="006D0EBD" w:rsidRDefault="00E5026F">
      <w:pPr>
        <w:spacing w:line="584" w:lineRule="exact"/>
        <w:ind w:firstLineChars="200" w:firstLine="640"/>
        <w:rPr>
          <w:rFonts w:ascii="仿宋_GB2312" w:eastAsia="仿宋_GB2312"/>
          <w:sz w:val="32"/>
          <w:szCs w:val="32"/>
        </w:rPr>
      </w:pPr>
      <w:r>
        <w:rPr>
          <w:rFonts w:ascii="仿宋_GB2312" w:eastAsia="仿宋_GB2312" w:hint="eastAsia"/>
          <w:sz w:val="32"/>
          <w:szCs w:val="32"/>
        </w:rPr>
        <w:t>（五）学生处对各培养单位上报的材料进行复审后分别报学校本科生奖学金评审委员会、</w:t>
      </w:r>
      <w:r>
        <w:rPr>
          <w:rFonts w:ascii="仿宋_GB2312" w:eastAsia="仿宋_GB2312" w:hAnsi="Arial" w:cs="Arial" w:hint="eastAsia"/>
          <w:sz w:val="32"/>
          <w:szCs w:val="32"/>
        </w:rPr>
        <w:t>研究生奖学金评审委员会</w:t>
      </w:r>
      <w:r>
        <w:rPr>
          <w:rFonts w:ascii="仿宋_GB2312" w:eastAsia="仿宋_GB2312" w:hint="eastAsia"/>
          <w:sz w:val="32"/>
          <w:szCs w:val="32"/>
        </w:rPr>
        <w:t>终审，终审通过后，在全校范围内进行公示（不少于五个工作日），公示期满且</w:t>
      </w:r>
      <w:r>
        <w:rPr>
          <w:rFonts w:ascii="仿宋_GB2312" w:eastAsia="仿宋_GB2312" w:hint="eastAsia"/>
          <w:sz w:val="32"/>
          <w:szCs w:val="32"/>
        </w:rPr>
        <w:t>无异议后确定最终名单，市级优秀毕业生推荐名单在规定时间内上报上海市教育委员会批准；</w:t>
      </w:r>
    </w:p>
    <w:p w14:paraId="33C48F73" w14:textId="77777777" w:rsidR="006D0EBD" w:rsidRDefault="00E5026F">
      <w:pPr>
        <w:spacing w:line="584" w:lineRule="exact"/>
        <w:ind w:firstLineChars="200" w:firstLine="640"/>
        <w:rPr>
          <w:rFonts w:ascii="仿宋_GB2312" w:eastAsia="仿宋_GB2312"/>
          <w:sz w:val="32"/>
          <w:szCs w:val="32"/>
        </w:rPr>
      </w:pPr>
      <w:r>
        <w:rPr>
          <w:rFonts w:ascii="仿宋_GB2312" w:eastAsia="仿宋_GB2312" w:hint="eastAsia"/>
          <w:sz w:val="32"/>
          <w:szCs w:val="32"/>
        </w:rPr>
        <w:t>（六）</w:t>
      </w:r>
      <w:r>
        <w:rPr>
          <w:rFonts w:ascii="仿宋_GB2312" w:eastAsia="仿宋_GB2312" w:hint="eastAsia"/>
          <w:color w:val="000000"/>
          <w:sz w:val="32"/>
          <w:szCs w:val="32"/>
        </w:rPr>
        <w:t>对在优秀毕业生评审过程中提供虚假材料的学生，一经核实，将取消其获奖荣誉，并依据《同济大学学生违反校纪校规处分规定》给予严肃处理。</w:t>
      </w:r>
    </w:p>
    <w:p w14:paraId="3C33A351" w14:textId="77777777" w:rsidR="006D0EBD" w:rsidRDefault="00E5026F">
      <w:pPr>
        <w:pStyle w:val="a3"/>
        <w:spacing w:beforeAutospacing="0" w:afterAutospacing="0" w:line="584" w:lineRule="exact"/>
        <w:ind w:firstLineChars="200" w:firstLine="643"/>
        <w:jc w:val="both"/>
        <w:rPr>
          <w:rFonts w:ascii="仿宋_GB2312" w:eastAsia="仿宋_GB2312" w:hAnsi="黑体" w:cs="黑体"/>
          <w:bCs/>
          <w:sz w:val="32"/>
          <w:szCs w:val="32"/>
        </w:rPr>
      </w:pPr>
      <w:r>
        <w:rPr>
          <w:rFonts w:ascii="仿宋_GB2312" w:eastAsia="仿宋_GB2312" w:hAnsi="黑体" w:cs="黑体" w:hint="eastAsia"/>
          <w:b/>
          <w:sz w:val="32"/>
          <w:szCs w:val="32"/>
        </w:rPr>
        <w:t>第七条</w:t>
      </w:r>
      <w:r>
        <w:rPr>
          <w:rFonts w:ascii="仿宋_GB2312" w:eastAsia="仿宋_GB2312" w:hAnsi="黑体" w:cs="黑体" w:hint="eastAsia"/>
          <w:bCs/>
          <w:sz w:val="32"/>
          <w:szCs w:val="32"/>
        </w:rPr>
        <w:t xml:space="preserve">  </w:t>
      </w:r>
      <w:r>
        <w:rPr>
          <w:rFonts w:ascii="仿宋_GB2312" w:eastAsia="仿宋_GB2312" w:hAnsi="黑体" w:cs="黑体" w:hint="eastAsia"/>
          <w:bCs/>
          <w:sz w:val="32"/>
          <w:szCs w:val="32"/>
        </w:rPr>
        <w:t>奖励发放</w:t>
      </w:r>
    </w:p>
    <w:p w14:paraId="2732279D" w14:textId="77777777" w:rsidR="006D0EBD" w:rsidRDefault="00E5026F">
      <w:pPr>
        <w:spacing w:line="584" w:lineRule="exact"/>
        <w:ind w:firstLineChars="200" w:firstLine="640"/>
        <w:rPr>
          <w:rFonts w:ascii="仿宋_GB2312" w:eastAsia="仿宋_GB2312"/>
          <w:sz w:val="32"/>
          <w:szCs w:val="32"/>
        </w:rPr>
      </w:pPr>
      <w:r>
        <w:rPr>
          <w:rFonts w:ascii="仿宋_GB2312" w:eastAsia="仿宋_GB2312" w:hint="eastAsia"/>
          <w:sz w:val="32"/>
          <w:szCs w:val="32"/>
        </w:rPr>
        <w:t>（一）市级优秀毕业生由上海市教育委员会颁发“上海市高等学校优秀毕业生证书”“上海市高等学校优秀毕业生登记表”，存入其本人档案；</w:t>
      </w:r>
    </w:p>
    <w:p w14:paraId="00F900D5" w14:textId="77777777" w:rsidR="006D0EBD" w:rsidRDefault="00E5026F">
      <w:pPr>
        <w:spacing w:line="584" w:lineRule="exact"/>
        <w:ind w:firstLineChars="200" w:firstLine="640"/>
        <w:rPr>
          <w:rFonts w:ascii="仿宋_GB2312" w:eastAsia="仿宋_GB2312"/>
          <w:sz w:val="32"/>
          <w:szCs w:val="32"/>
        </w:rPr>
      </w:pPr>
      <w:r>
        <w:rPr>
          <w:rFonts w:ascii="仿宋_GB2312" w:eastAsia="仿宋_GB2312" w:hint="eastAsia"/>
          <w:sz w:val="32"/>
          <w:szCs w:val="32"/>
        </w:rPr>
        <w:t>（二）校级优秀毕业生由学校颁发“同济大学优秀毕业生证书”“同济大学优秀毕业生登记表”，存入其本人档案；</w:t>
      </w:r>
    </w:p>
    <w:p w14:paraId="2D3F5D83" w14:textId="77777777" w:rsidR="006D0EBD" w:rsidRDefault="00E5026F">
      <w:pPr>
        <w:spacing w:line="584" w:lineRule="exact"/>
        <w:ind w:firstLineChars="200" w:firstLine="640"/>
        <w:rPr>
          <w:rFonts w:ascii="仿宋_GB2312" w:eastAsia="仿宋_GB2312"/>
          <w:sz w:val="32"/>
          <w:szCs w:val="32"/>
        </w:rPr>
      </w:pPr>
      <w:r>
        <w:rPr>
          <w:rFonts w:ascii="仿宋_GB2312" w:eastAsia="仿宋_GB2312" w:hint="eastAsia"/>
          <w:sz w:val="32"/>
          <w:szCs w:val="32"/>
        </w:rPr>
        <w:t>（三）评定为优秀毕业生的学生，在毕业离校</w:t>
      </w:r>
      <w:r>
        <w:rPr>
          <w:rFonts w:ascii="仿宋_GB2312" w:eastAsia="仿宋_GB2312" w:hint="eastAsia"/>
          <w:sz w:val="32"/>
          <w:szCs w:val="32"/>
        </w:rPr>
        <w:t>前如有违纪违法行为、考试不及格或其他与优秀毕业生称号不相称的行为，学校将根据相关流程取消其“优秀毕业生”称号。</w:t>
      </w:r>
    </w:p>
    <w:p w14:paraId="2F08EBA3" w14:textId="77777777" w:rsidR="006D0EBD" w:rsidRDefault="00E5026F">
      <w:pPr>
        <w:pStyle w:val="a3"/>
        <w:spacing w:beforeAutospacing="0" w:afterAutospacing="0" w:line="584" w:lineRule="exact"/>
        <w:ind w:firstLineChars="200" w:firstLine="643"/>
        <w:jc w:val="both"/>
        <w:rPr>
          <w:rFonts w:ascii="仿宋_GB2312" w:eastAsia="仿宋_GB2312" w:hAnsi="黑体" w:cs="黑体"/>
          <w:bCs/>
          <w:sz w:val="32"/>
          <w:szCs w:val="32"/>
        </w:rPr>
      </w:pPr>
      <w:r>
        <w:rPr>
          <w:rFonts w:ascii="仿宋_GB2312" w:eastAsia="仿宋_GB2312" w:hAnsi="黑体" w:cs="黑体" w:hint="eastAsia"/>
          <w:b/>
          <w:sz w:val="32"/>
          <w:szCs w:val="32"/>
        </w:rPr>
        <w:lastRenderedPageBreak/>
        <w:t>第八条</w:t>
      </w:r>
      <w:r>
        <w:rPr>
          <w:rFonts w:ascii="仿宋_GB2312" w:eastAsia="仿宋_GB2312" w:hAnsi="黑体" w:cs="黑体" w:hint="eastAsia"/>
          <w:bCs/>
          <w:sz w:val="32"/>
          <w:szCs w:val="32"/>
        </w:rPr>
        <w:t xml:space="preserve">  </w:t>
      </w:r>
      <w:r>
        <w:rPr>
          <w:rFonts w:ascii="仿宋_GB2312" w:eastAsia="仿宋_GB2312" w:hAnsi="黑体" w:cs="黑体" w:hint="eastAsia"/>
          <w:bCs/>
          <w:sz w:val="32"/>
          <w:szCs w:val="32"/>
        </w:rPr>
        <w:t>附则</w:t>
      </w:r>
    </w:p>
    <w:p w14:paraId="3B57F6E1" w14:textId="77777777" w:rsidR="006D0EBD" w:rsidRDefault="00E5026F">
      <w:pPr>
        <w:spacing w:line="584" w:lineRule="exact"/>
        <w:ind w:firstLineChars="200" w:firstLine="640"/>
        <w:rPr>
          <w:rFonts w:ascii="仿宋_GB2312" w:eastAsia="仿宋_GB2312" w:hAnsi="仿宋" w:cs="仿宋"/>
          <w:color w:val="000000"/>
          <w:kern w:val="0"/>
          <w:sz w:val="32"/>
          <w:szCs w:val="32"/>
          <w:lang w:bidi="ar"/>
        </w:rPr>
      </w:pPr>
      <w:r>
        <w:rPr>
          <w:rFonts w:ascii="仿宋_GB2312" w:eastAsia="仿宋_GB2312" w:hint="eastAsia"/>
          <w:sz w:val="32"/>
          <w:szCs w:val="32"/>
        </w:rPr>
        <w:t>本细则自发布之日起施行，由学生处负责解释。《同济大学本科优秀毕业生评定细则》（同济学〔</w:t>
      </w:r>
      <w:r>
        <w:rPr>
          <w:rFonts w:ascii="仿宋_GB2312" w:eastAsia="仿宋_GB2312" w:hint="eastAsia"/>
          <w:sz w:val="32"/>
          <w:szCs w:val="32"/>
        </w:rPr>
        <w:t>20</w:t>
      </w:r>
      <w:r>
        <w:rPr>
          <w:rFonts w:ascii="仿宋_GB2312" w:eastAsia="仿宋_GB2312"/>
          <w:sz w:val="32"/>
          <w:szCs w:val="32"/>
        </w:rPr>
        <w:t>18</w:t>
      </w:r>
      <w:r>
        <w:rPr>
          <w:rFonts w:ascii="仿宋_GB2312" w:eastAsia="仿宋_GB2312" w:hint="eastAsia"/>
          <w:sz w:val="32"/>
          <w:szCs w:val="32"/>
        </w:rPr>
        <w:t>〕</w:t>
      </w:r>
      <w:r>
        <w:rPr>
          <w:rFonts w:ascii="仿宋_GB2312" w:eastAsia="仿宋_GB2312"/>
          <w:sz w:val="32"/>
          <w:szCs w:val="32"/>
        </w:rPr>
        <w:t>57</w:t>
      </w:r>
      <w:r>
        <w:rPr>
          <w:rFonts w:ascii="仿宋_GB2312" w:eastAsia="仿宋_GB2312" w:hint="eastAsia"/>
          <w:sz w:val="32"/>
          <w:szCs w:val="32"/>
        </w:rPr>
        <w:t>号）、《同济大学优秀毕业研究生评定细则》（同济学〔</w:t>
      </w:r>
      <w:r>
        <w:rPr>
          <w:rFonts w:ascii="仿宋_GB2312" w:eastAsia="仿宋_GB2312" w:hint="eastAsia"/>
          <w:sz w:val="32"/>
          <w:szCs w:val="32"/>
        </w:rPr>
        <w:t>20</w:t>
      </w:r>
      <w:r>
        <w:rPr>
          <w:rFonts w:ascii="仿宋_GB2312" w:eastAsia="仿宋_GB2312"/>
          <w:sz w:val="32"/>
          <w:szCs w:val="32"/>
        </w:rPr>
        <w:t>18</w:t>
      </w:r>
      <w:r>
        <w:rPr>
          <w:rFonts w:ascii="仿宋_GB2312" w:eastAsia="仿宋_GB2312" w:hint="eastAsia"/>
          <w:sz w:val="32"/>
          <w:szCs w:val="32"/>
        </w:rPr>
        <w:t>〕</w:t>
      </w:r>
      <w:r>
        <w:rPr>
          <w:rFonts w:ascii="仿宋_GB2312" w:eastAsia="仿宋_GB2312"/>
          <w:sz w:val="32"/>
          <w:szCs w:val="32"/>
        </w:rPr>
        <w:t>62</w:t>
      </w:r>
      <w:r>
        <w:rPr>
          <w:rFonts w:ascii="仿宋_GB2312" w:eastAsia="仿宋_GB2312" w:hint="eastAsia"/>
          <w:sz w:val="32"/>
          <w:szCs w:val="32"/>
        </w:rPr>
        <w:t>号）同时废止。</w:t>
      </w:r>
    </w:p>
    <w:p w14:paraId="55E627A4" w14:textId="77777777" w:rsidR="006D0EBD" w:rsidRDefault="006D0EBD"/>
    <w:sectPr w:rsidR="006D0E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9B74E" w14:textId="77777777" w:rsidR="00E5026F" w:rsidRDefault="00E5026F" w:rsidP="00332D86">
      <w:r>
        <w:separator/>
      </w:r>
    </w:p>
  </w:endnote>
  <w:endnote w:type="continuationSeparator" w:id="0">
    <w:p w14:paraId="182FBC3D" w14:textId="77777777" w:rsidR="00E5026F" w:rsidRDefault="00E5026F" w:rsidP="0033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default"/>
    <w:sig w:usb0="00000000" w:usb1="00000000"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22574" w14:textId="77777777" w:rsidR="00E5026F" w:rsidRDefault="00E5026F" w:rsidP="00332D86">
      <w:r>
        <w:separator/>
      </w:r>
    </w:p>
  </w:footnote>
  <w:footnote w:type="continuationSeparator" w:id="0">
    <w:p w14:paraId="10A48EAC" w14:textId="77777777" w:rsidR="00E5026F" w:rsidRDefault="00E5026F" w:rsidP="00332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8472298"/>
    <w:rsid w:val="00332D86"/>
    <w:rsid w:val="006D0EBD"/>
    <w:rsid w:val="00E5026F"/>
    <w:rsid w:val="38472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405E3"/>
  <w15:docId w15:val="{422AD7B4-918D-485A-92A0-AD24457B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spacing w:beforeAutospacing="1" w:afterAutospacing="1"/>
      <w:jc w:val="left"/>
    </w:pPr>
    <w:rPr>
      <w:rFonts w:ascii="等线" w:eastAsia="等线" w:hAnsi="等线"/>
      <w:kern w:val="0"/>
      <w:sz w:val="24"/>
    </w:rPr>
  </w:style>
  <w:style w:type="paragraph" w:styleId="a4">
    <w:name w:val="header"/>
    <w:basedOn w:val="a"/>
    <w:link w:val="a5"/>
    <w:rsid w:val="00332D8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32D86"/>
    <w:rPr>
      <w:rFonts w:ascii="Times New Roman" w:eastAsia="宋体" w:hAnsi="Times New Roman" w:cs="Times New Roman"/>
      <w:kern w:val="2"/>
      <w:sz w:val="18"/>
      <w:szCs w:val="18"/>
    </w:rPr>
  </w:style>
  <w:style w:type="paragraph" w:styleId="a6">
    <w:name w:val="footer"/>
    <w:basedOn w:val="a"/>
    <w:link w:val="a7"/>
    <w:rsid w:val="00332D86"/>
    <w:pPr>
      <w:tabs>
        <w:tab w:val="center" w:pos="4153"/>
        <w:tab w:val="right" w:pos="8306"/>
      </w:tabs>
      <w:snapToGrid w:val="0"/>
      <w:jc w:val="left"/>
    </w:pPr>
    <w:rPr>
      <w:sz w:val="18"/>
      <w:szCs w:val="18"/>
    </w:rPr>
  </w:style>
  <w:style w:type="character" w:customStyle="1" w:styleId="a7">
    <w:name w:val="页脚 字符"/>
    <w:basedOn w:val="a0"/>
    <w:link w:val="a6"/>
    <w:rsid w:val="00332D8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Maman</dc:creator>
  <cp:lastModifiedBy>86159</cp:lastModifiedBy>
  <cp:revision>2</cp:revision>
  <dcterms:created xsi:type="dcterms:W3CDTF">2026-03-06T06:01:00Z</dcterms:created>
  <dcterms:modified xsi:type="dcterms:W3CDTF">2026-03-06T06:01:00Z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66CE2FBBD67741F59016E2D85B197099_11</vt:lpwstr>
  </property>
  <property fmtid="{D5CDD505-2E9C-101B-9397-08002B2CF9AE}" pid="4" name="KSOTemplateDocerSaveRecord">
    <vt:lpwstr>eyJoZGlkIjoiY2FlNGI2N2IzZGZiOTIzMDVhNTI2ZDI3ZDUzZWM5OGEiLCJ1c2VySWQiOiIzNDQxMzMyNjgifQ==</vt:lpwstr>
  </property>
</Properties>
</file>